
<file path=[Content_Types].xml><?xml version="1.0" encoding="utf-8"?>
<Types xmlns="http://schemas.openxmlformats.org/package/2006/content-types">
  <Default Extension="xml" ContentType="application/xml"/>
  <Default Extension="emf" ContentType="image/x-emf"/>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e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312" w:beforeLines="100" w:after="312" w:afterLines="100"/>
        <w:jc w:val="center"/>
        <w:rPr>
          <w:rFonts w:ascii="微软雅黑" w:hAnsi="微软雅黑" w:eastAsia="微软雅黑" w:cs="微软雅黑"/>
          <w:b/>
          <w:sz w:val="32"/>
          <w:szCs w:val="32"/>
        </w:rPr>
      </w:pPr>
      <w:r>
        <mc:AlternateContent>
          <mc:Choice Requires="wps">
            <w:drawing>
              <wp:anchor distT="0" distB="0" distL="114300" distR="114300" simplePos="0" relativeHeight="251659264" behindDoc="0" locked="0" layoutInCell="1" allowOverlap="1">
                <wp:simplePos x="0" y="0"/>
                <wp:positionH relativeFrom="column">
                  <wp:posOffset>3688080</wp:posOffset>
                </wp:positionH>
                <wp:positionV relativeFrom="paragraph">
                  <wp:posOffset>204470</wp:posOffset>
                </wp:positionV>
                <wp:extent cx="1600200" cy="285750"/>
                <wp:effectExtent l="4445" t="4445" r="10795" b="14605"/>
                <wp:wrapNone/>
                <wp:docPr id="12" name="文本框 12"/>
                <wp:cNvGraphicFramePr/>
                <a:graphic xmlns:a="http://schemas.openxmlformats.org/drawingml/2006/main">
                  <a:graphicData uri="http://schemas.microsoft.com/office/word/2010/wordprocessingShape">
                    <wps:wsp>
                      <wps:cNvSpPr txBox="1">
                        <a:spLocks noChangeArrowheads="1"/>
                      </wps:cNvSpPr>
                      <wps:spPr bwMode="auto">
                        <a:xfrm>
                          <a:off x="0" y="0"/>
                          <a:ext cx="1600200" cy="285750"/>
                        </a:xfrm>
                        <a:prstGeom prst="rect">
                          <a:avLst/>
                        </a:prstGeom>
                        <a:solidFill>
                          <a:srgbClr val="FFFFFF"/>
                        </a:solidFill>
                        <a:ln w="9525">
                          <a:solidFill>
                            <a:srgbClr val="000000"/>
                          </a:solidFill>
                          <a:miter lim="800000"/>
                        </a:ln>
                        <a:effectLst/>
                      </wps:spPr>
                      <wps:txbx>
                        <w:txbxContent>
                          <w:p>
                            <w:r>
                              <w:rPr>
                                <w:rFonts w:hint="eastAsia"/>
                              </w:rPr>
                              <w:t>项目编号：</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290.4pt;margin-top:16.1pt;height:22.5pt;width:126pt;z-index:251659264;mso-width-relative:page;mso-height-relative:page;" fillcolor="#FFFFFF" filled="t" stroked="t" coordsize="21600,21600" o:gfxdata="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WAAAAZHJzL1BLAQIUABQAAAAIAIdO4kDD&#10;NzA52AAAAAkBAAAPAAAAAAAAAAEAIAAAADgAAABkcnMvZG93bnJldi54bWxQSwECFAAUAAAACACH&#10;TuJA97v/70cCAACXBAAADgAAAAAAAAABACAAAAA9AQAAZHJzL2Uyb0RvYy54bWxQSwUGAAAAAAYA&#10;BgBZAQAA9gUAAAAA&#10;">
                <v:fill on="t" focussize="0,0"/>
                <v:stroke color="#000000" miterlimit="8" joinstyle="miter"/>
                <v:imagedata o:title=""/>
                <o:lock v:ext="edit" aspectratio="f"/>
                <v:textbox>
                  <w:txbxContent>
                    <w:p>
                      <w:r>
                        <w:rPr>
                          <w:rFonts w:hint="eastAsia"/>
                        </w:rPr>
                        <w:t>项目编号：</w:t>
                      </w:r>
                    </w:p>
                  </w:txbxContent>
                </v:textbox>
              </v:shape>
            </w:pict>
          </mc:Fallback>
        </mc:AlternateContent>
      </w:r>
    </w:p>
    <w:p>
      <w:pPr>
        <w:spacing w:before="312" w:beforeLines="100" w:after="312" w:afterLines="100"/>
        <w:jc w:val="center"/>
        <w:rPr>
          <w:rFonts w:ascii="微软雅黑" w:hAnsi="微软雅黑" w:eastAsia="微软雅黑" w:cs="微软雅黑"/>
          <w:b/>
          <w:sz w:val="32"/>
          <w:szCs w:val="32"/>
        </w:rPr>
      </w:pPr>
      <w:bookmarkStart w:id="0" w:name="_Toc26120_WPSOffice_Level1"/>
      <w:r>
        <w:rPr>
          <w:rFonts w:hint="eastAsia" w:ascii="微软雅黑" w:hAnsi="微软雅黑" w:eastAsia="微软雅黑" w:cs="微软雅黑"/>
          <w:b/>
          <w:sz w:val="32"/>
          <w:szCs w:val="32"/>
        </w:rPr>
        <w:t>无锡灵山慈善基金会</w:t>
      </w:r>
      <w:r>
        <w:rPr>
          <w:rFonts w:hint="eastAsia" w:ascii="微软雅黑" w:hAnsi="微软雅黑" w:eastAsia="微软雅黑" w:cs="微软雅黑"/>
          <w:b/>
          <w:sz w:val="32"/>
          <w:szCs w:val="32"/>
          <w:lang w:val="en-US" w:eastAsia="zh-CN"/>
        </w:rPr>
        <w:t>困境人群生活救助项目2023年度</w:t>
      </w:r>
      <w:r>
        <w:rPr>
          <w:rFonts w:hint="eastAsia" w:ascii="微软雅黑" w:hAnsi="微软雅黑" w:eastAsia="微软雅黑" w:cs="微软雅黑"/>
          <w:b/>
          <w:sz w:val="32"/>
          <w:szCs w:val="32"/>
        </w:rPr>
        <w:t>报告</w:t>
      </w:r>
      <w:bookmarkEnd w:id="0"/>
    </w:p>
    <w:p>
      <w:pPr>
        <w:spacing w:before="312" w:beforeLines="100" w:after="312" w:afterLines="100"/>
        <w:jc w:val="center"/>
        <w:rPr>
          <w:rFonts w:hint="default" w:ascii="微软雅黑" w:hAnsi="微软雅黑" w:eastAsia="微软雅黑" w:cs="微软雅黑"/>
          <w:b/>
          <w:sz w:val="24"/>
          <w:szCs w:val="24"/>
          <w:lang w:val="en-US" w:eastAsia="zh-CN"/>
        </w:rPr>
      </w:pPr>
      <w:bookmarkStart w:id="1" w:name="_Toc22080_WPSOffice_Level2"/>
      <w:bookmarkStart w:id="2" w:name="_Toc7650_WPSOffice_Level2"/>
      <w:bookmarkStart w:id="3" w:name="_Toc21055_WPSOffice_Level2"/>
      <w:bookmarkStart w:id="4" w:name="_Toc23828_WPSOffice_Level2"/>
      <w:bookmarkStart w:id="5" w:name="_Toc9470_WPSOffice_Level2"/>
      <w:r>
        <w:rPr>
          <w:rFonts w:hint="eastAsia" w:ascii="微软雅黑" w:hAnsi="微软雅黑" w:eastAsia="微软雅黑" w:cs="微软雅黑"/>
          <w:b/>
          <w:sz w:val="24"/>
          <w:szCs w:val="24"/>
        </w:rPr>
        <w:t>报告周期：20</w:t>
      </w:r>
      <w:r>
        <w:rPr>
          <w:rFonts w:hint="eastAsia" w:ascii="微软雅黑" w:hAnsi="微软雅黑" w:eastAsia="微软雅黑" w:cs="微软雅黑"/>
          <w:b/>
          <w:sz w:val="24"/>
          <w:szCs w:val="24"/>
          <w:lang w:val="en-US" w:eastAsia="zh-CN"/>
        </w:rPr>
        <w:t>23</w:t>
      </w:r>
      <w:r>
        <w:rPr>
          <w:rFonts w:hint="eastAsia" w:ascii="微软雅黑" w:hAnsi="微软雅黑" w:eastAsia="微软雅黑" w:cs="微软雅黑"/>
          <w:b/>
          <w:sz w:val="24"/>
          <w:szCs w:val="24"/>
        </w:rPr>
        <w:t>.</w:t>
      </w:r>
      <w:r>
        <w:rPr>
          <w:rFonts w:hint="eastAsia" w:ascii="微软雅黑" w:hAnsi="微软雅黑" w:eastAsia="微软雅黑" w:cs="微软雅黑"/>
          <w:b/>
          <w:sz w:val="24"/>
          <w:szCs w:val="24"/>
          <w:lang w:val="en-US" w:eastAsia="zh-CN"/>
        </w:rPr>
        <w:t>01</w:t>
      </w:r>
      <w:r>
        <w:rPr>
          <w:rFonts w:hint="eastAsia" w:ascii="微软雅黑" w:hAnsi="微软雅黑" w:eastAsia="微软雅黑" w:cs="微软雅黑"/>
          <w:b/>
          <w:sz w:val="24"/>
          <w:szCs w:val="24"/>
        </w:rPr>
        <w:t>-20</w:t>
      </w:r>
      <w:r>
        <w:rPr>
          <w:rFonts w:hint="eastAsia" w:ascii="微软雅黑" w:hAnsi="微软雅黑" w:eastAsia="微软雅黑" w:cs="微软雅黑"/>
          <w:b/>
          <w:sz w:val="24"/>
          <w:szCs w:val="24"/>
          <w:lang w:val="en-US" w:eastAsia="zh-CN"/>
        </w:rPr>
        <w:t>23</w:t>
      </w:r>
      <w:r>
        <w:rPr>
          <w:rFonts w:hint="eastAsia" w:ascii="微软雅黑" w:hAnsi="微软雅黑" w:eastAsia="微软雅黑" w:cs="微软雅黑"/>
          <w:b/>
          <w:sz w:val="24"/>
          <w:szCs w:val="24"/>
        </w:rPr>
        <w:t>.</w:t>
      </w:r>
      <w:bookmarkEnd w:id="1"/>
      <w:bookmarkEnd w:id="2"/>
      <w:bookmarkEnd w:id="3"/>
      <w:bookmarkEnd w:id="4"/>
      <w:bookmarkEnd w:id="5"/>
      <w:r>
        <w:rPr>
          <w:rFonts w:hint="eastAsia" w:ascii="微软雅黑" w:hAnsi="微软雅黑" w:eastAsia="微软雅黑" w:cs="微软雅黑"/>
          <w:b/>
          <w:sz w:val="24"/>
          <w:szCs w:val="24"/>
          <w:lang w:val="en-US" w:eastAsia="zh-CN"/>
        </w:rPr>
        <w:t>10</w:t>
      </w:r>
    </w:p>
    <w:p>
      <w:pPr>
        <w:spacing w:line="360" w:lineRule="auto"/>
        <w:jc w:val="left"/>
        <w:rPr>
          <w:rFonts w:ascii="微软雅黑" w:hAnsi="微软雅黑" w:eastAsia="微软雅黑" w:cs="微软雅黑"/>
          <w:color w:val="FF0000"/>
          <w:sz w:val="24"/>
          <w:szCs w:val="24"/>
        </w:rPr>
      </w:pPr>
      <w:bookmarkStart w:id="6" w:name="_Toc10420_WPSOffice_Level1"/>
      <w:bookmarkStart w:id="7" w:name="_Toc22756_WPSOffice_Level1"/>
      <w:bookmarkStart w:id="8" w:name="_Toc19823_WPSOffice_Level1"/>
      <w:bookmarkStart w:id="9" w:name="_Toc3332_WPSOffice_Level1"/>
      <w:bookmarkStart w:id="10" w:name="_Toc13833_WPSOffice_Level1"/>
      <w:r>
        <w:rPr>
          <w:rFonts w:hint="eastAsia" w:ascii="微软雅黑" w:hAnsi="微软雅黑" w:eastAsia="微软雅黑" w:cs="微软雅黑"/>
          <w:b/>
          <w:sz w:val="24"/>
          <w:szCs w:val="24"/>
        </w:rPr>
        <w:t>一、基本信息</w:t>
      </w:r>
      <w:bookmarkEnd w:id="6"/>
      <w:bookmarkEnd w:id="7"/>
      <w:bookmarkEnd w:id="8"/>
      <w:bookmarkEnd w:id="9"/>
      <w:bookmarkEnd w:id="10"/>
    </w:p>
    <w:tbl>
      <w:tblPr>
        <w:tblStyle w:val="5"/>
        <w:tblW w:w="8420"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12"/>
        <w:gridCol w:w="2418"/>
        <w:gridCol w:w="1734"/>
        <w:gridCol w:w="24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6" w:hRule="atLeast"/>
        </w:trPr>
        <w:tc>
          <w:tcPr>
            <w:tcW w:w="1812" w:type="dxa"/>
            <w:vAlign w:val="center"/>
          </w:tcPr>
          <w:p>
            <w:pPr>
              <w:spacing w:line="360" w:lineRule="auto"/>
              <w:jc w:val="left"/>
              <w:rPr>
                <w:rFonts w:ascii="微软雅黑" w:hAnsi="微软雅黑" w:eastAsia="微软雅黑" w:cs="微软雅黑"/>
                <w:b/>
                <w:sz w:val="18"/>
                <w:szCs w:val="18"/>
              </w:rPr>
            </w:pPr>
            <w:r>
              <w:rPr>
                <w:rFonts w:hint="eastAsia" w:ascii="微软雅黑" w:hAnsi="微软雅黑" w:eastAsia="微软雅黑" w:cs="微软雅黑"/>
                <w:b/>
                <w:sz w:val="18"/>
                <w:szCs w:val="18"/>
                <w:lang w:val="en-US" w:eastAsia="zh-CN"/>
              </w:rPr>
              <w:t>项目名称</w:t>
            </w:r>
          </w:p>
        </w:tc>
        <w:tc>
          <w:tcPr>
            <w:tcW w:w="2418" w:type="dxa"/>
            <w:vAlign w:val="center"/>
          </w:tcPr>
          <w:p>
            <w:pPr>
              <w:spacing w:line="360" w:lineRule="auto"/>
              <w:jc w:val="left"/>
              <w:rPr>
                <w:rFonts w:hint="default"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困境人群生活救助</w:t>
            </w:r>
          </w:p>
        </w:tc>
        <w:tc>
          <w:tcPr>
            <w:tcW w:w="1734" w:type="dxa"/>
            <w:vAlign w:val="center"/>
          </w:tcPr>
          <w:p>
            <w:pPr>
              <w:spacing w:line="360" w:lineRule="auto"/>
              <w:jc w:val="left"/>
              <w:rPr>
                <w:rFonts w:ascii="微软雅黑" w:hAnsi="微软雅黑" w:eastAsia="微软雅黑" w:cs="微软雅黑"/>
                <w:b/>
                <w:sz w:val="18"/>
                <w:szCs w:val="18"/>
              </w:rPr>
            </w:pPr>
            <w:r>
              <w:rPr>
                <w:rFonts w:hint="eastAsia" w:ascii="微软雅黑" w:hAnsi="微软雅黑" w:eastAsia="微软雅黑" w:cs="微软雅黑"/>
                <w:b/>
                <w:sz w:val="18"/>
                <w:szCs w:val="18"/>
              </w:rPr>
              <w:t>类别</w:t>
            </w:r>
          </w:p>
        </w:tc>
        <w:tc>
          <w:tcPr>
            <w:tcW w:w="2456" w:type="dxa"/>
            <w:vAlign w:val="center"/>
          </w:tcPr>
          <w:p>
            <w:pPr>
              <w:spacing w:line="360" w:lineRule="auto"/>
              <w:jc w:val="left"/>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助困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64" w:hRule="atLeast"/>
        </w:trPr>
        <w:tc>
          <w:tcPr>
            <w:tcW w:w="1812" w:type="dxa"/>
            <w:vAlign w:val="center"/>
          </w:tcPr>
          <w:p>
            <w:pPr>
              <w:spacing w:line="360" w:lineRule="auto"/>
              <w:jc w:val="left"/>
              <w:rPr>
                <w:rFonts w:ascii="微软雅黑" w:hAnsi="微软雅黑" w:eastAsia="微软雅黑" w:cs="微软雅黑"/>
                <w:b/>
                <w:sz w:val="18"/>
                <w:szCs w:val="18"/>
              </w:rPr>
            </w:pPr>
            <w:r>
              <w:rPr>
                <w:rFonts w:hint="eastAsia" w:ascii="微软雅黑" w:hAnsi="微软雅黑" w:eastAsia="微软雅黑" w:cs="微软雅黑"/>
                <w:b/>
                <w:sz w:val="18"/>
                <w:szCs w:val="18"/>
              </w:rPr>
              <w:t>简介</w:t>
            </w:r>
          </w:p>
        </w:tc>
        <w:tc>
          <w:tcPr>
            <w:tcW w:w="6608" w:type="dxa"/>
            <w:gridSpan w:val="3"/>
            <w:vAlign w:val="center"/>
          </w:tcPr>
          <w:p>
            <w:pPr>
              <w:spacing w:line="360" w:lineRule="auto"/>
              <w:ind w:firstLine="360" w:firstLineChars="200"/>
              <w:jc w:val="left"/>
              <w:rPr>
                <w:rFonts w:ascii="微软雅黑" w:hAnsi="微软雅黑" w:eastAsia="微软雅黑" w:cs="微软雅黑"/>
                <w:sz w:val="18"/>
                <w:szCs w:val="18"/>
              </w:rPr>
            </w:pPr>
            <w:r>
              <w:rPr>
                <w:rFonts w:hint="eastAsia" w:ascii="微软雅黑" w:hAnsi="微软雅黑" w:eastAsia="微软雅黑" w:cs="微软雅黑"/>
                <w:sz w:val="18"/>
                <w:szCs w:val="18"/>
              </w:rPr>
              <w:t>困境群体往往因为一些主观或客观的原因使得收入并不稳定，吃穿住行方面的基本需求都很难得到及时有效的保障</w:t>
            </w:r>
            <w:r>
              <w:rPr>
                <w:rFonts w:hint="eastAsia" w:ascii="微软雅黑" w:hAnsi="微软雅黑" w:eastAsia="微软雅黑" w:cs="微软雅黑"/>
                <w:sz w:val="18"/>
                <w:szCs w:val="18"/>
                <w:lang w:eastAsia="zh-CN"/>
              </w:rPr>
              <w:t>。</w:t>
            </w:r>
            <w:r>
              <w:rPr>
                <w:rFonts w:hint="eastAsia" w:ascii="微软雅黑" w:hAnsi="微软雅黑" w:eastAsia="微软雅黑" w:cs="微软雅黑"/>
                <w:sz w:val="18"/>
                <w:szCs w:val="18"/>
              </w:rPr>
              <w:t>因此，灵山慈善基金会发起</w:t>
            </w:r>
            <w:r>
              <w:rPr>
                <w:rFonts w:hint="eastAsia" w:ascii="微软雅黑" w:hAnsi="微软雅黑" w:eastAsia="微软雅黑" w:cs="微软雅黑"/>
                <w:sz w:val="18"/>
                <w:szCs w:val="18"/>
                <w:lang w:eastAsia="zh-Hans"/>
              </w:rPr>
              <w:t>了</w:t>
            </w:r>
            <w:r>
              <w:rPr>
                <w:rFonts w:hint="eastAsia" w:ascii="微软雅黑" w:hAnsi="微软雅黑" w:eastAsia="微软雅黑" w:cs="微软雅黑"/>
                <w:sz w:val="18"/>
                <w:szCs w:val="18"/>
              </w:rPr>
              <w:t>“困境人群生活救助</w:t>
            </w:r>
            <w:r>
              <w:rPr>
                <w:rFonts w:hint="eastAsia" w:ascii="微软雅黑" w:hAnsi="微软雅黑" w:eastAsia="微软雅黑" w:cs="微软雅黑"/>
                <w:sz w:val="18"/>
                <w:szCs w:val="18"/>
                <w:lang w:eastAsia="zh-Hans"/>
              </w:rPr>
              <w:t>计划</w:t>
            </w:r>
            <w:r>
              <w:rPr>
                <w:rFonts w:hint="eastAsia" w:ascii="微软雅黑" w:hAnsi="微软雅黑" w:eastAsia="微软雅黑" w:cs="微软雅黑"/>
                <w:sz w:val="18"/>
                <w:szCs w:val="18"/>
              </w:rPr>
              <w:t>”，希望动员社会力量，共同帮扶处于困境中的人群，为他们提供基础的生活保障。项目涵盖的服务包括：为困境人群提供必要的生活物资、为困境人群提供一定的生活补助金等。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27" w:hRule="atLeast"/>
        </w:trPr>
        <w:tc>
          <w:tcPr>
            <w:tcW w:w="1812" w:type="dxa"/>
            <w:vAlign w:val="center"/>
          </w:tcPr>
          <w:p>
            <w:pPr>
              <w:spacing w:line="360" w:lineRule="auto"/>
              <w:jc w:val="left"/>
              <w:rPr>
                <w:rFonts w:ascii="微软雅黑" w:hAnsi="微软雅黑" w:eastAsia="微软雅黑" w:cs="微软雅黑"/>
                <w:b/>
                <w:sz w:val="18"/>
                <w:szCs w:val="18"/>
              </w:rPr>
            </w:pPr>
            <w:r>
              <w:rPr>
                <w:rFonts w:hint="eastAsia" w:ascii="微软雅黑" w:hAnsi="微软雅黑" w:eastAsia="微软雅黑" w:cs="微软雅黑"/>
                <w:b/>
                <w:sz w:val="18"/>
                <w:szCs w:val="18"/>
              </w:rPr>
              <w:t>执行</w:t>
            </w:r>
            <w:r>
              <w:rPr>
                <w:rFonts w:hint="eastAsia" w:ascii="微软雅黑" w:hAnsi="微软雅黑" w:eastAsia="微软雅黑" w:cs="微软雅黑"/>
                <w:b/>
                <w:sz w:val="18"/>
                <w:szCs w:val="18"/>
                <w:lang w:val="en-US" w:eastAsia="zh-CN"/>
              </w:rPr>
              <w:t>团队</w:t>
            </w:r>
          </w:p>
        </w:tc>
        <w:tc>
          <w:tcPr>
            <w:tcW w:w="2418" w:type="dxa"/>
            <w:vAlign w:val="center"/>
          </w:tcPr>
          <w:p>
            <w:pPr>
              <w:spacing w:line="360" w:lineRule="auto"/>
              <w:jc w:val="left"/>
              <w:rPr>
                <w:rFonts w:hint="default" w:ascii="微软雅黑" w:hAnsi="微软雅黑" w:eastAsia="微软雅黑" w:cs="微软雅黑"/>
                <w:color w:val="auto"/>
                <w:kern w:val="2"/>
                <w:sz w:val="18"/>
                <w:szCs w:val="18"/>
                <w:lang w:val="en-US" w:eastAsia="zh-Hans" w:bidi="ar-SA"/>
              </w:rPr>
            </w:pPr>
            <w:r>
              <w:rPr>
                <w:rFonts w:hint="eastAsia" w:ascii="微软雅黑" w:hAnsi="微软雅黑" w:eastAsia="微软雅黑" w:cs="微软雅黑"/>
                <w:color w:val="auto"/>
                <w:sz w:val="18"/>
                <w:szCs w:val="18"/>
                <w:lang w:val="en-US" w:eastAsia="zh-Hans"/>
              </w:rPr>
              <w:t>无锡灵山慈善基金会</w:t>
            </w:r>
          </w:p>
        </w:tc>
        <w:tc>
          <w:tcPr>
            <w:tcW w:w="1734" w:type="dxa"/>
            <w:vAlign w:val="center"/>
          </w:tcPr>
          <w:p>
            <w:pPr>
              <w:spacing w:line="360" w:lineRule="auto"/>
              <w:jc w:val="left"/>
              <w:rPr>
                <w:rFonts w:ascii="微软雅黑" w:hAnsi="微软雅黑" w:eastAsia="微软雅黑" w:cs="微软雅黑"/>
                <w:b/>
                <w:sz w:val="18"/>
                <w:szCs w:val="18"/>
              </w:rPr>
            </w:pPr>
            <w:r>
              <w:rPr>
                <w:rFonts w:hint="eastAsia" w:ascii="微软雅黑" w:hAnsi="微软雅黑" w:eastAsia="微软雅黑" w:cs="微软雅黑"/>
                <w:b/>
                <w:sz w:val="18"/>
                <w:szCs w:val="18"/>
              </w:rPr>
              <w:t>项目执行地点</w:t>
            </w:r>
          </w:p>
        </w:tc>
        <w:tc>
          <w:tcPr>
            <w:tcW w:w="2456" w:type="dxa"/>
            <w:vAlign w:val="center"/>
          </w:tcPr>
          <w:p>
            <w:pPr>
              <w:spacing w:line="360" w:lineRule="auto"/>
              <w:jc w:val="left"/>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全国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71" w:hRule="atLeast"/>
        </w:trPr>
        <w:tc>
          <w:tcPr>
            <w:tcW w:w="1812" w:type="dxa"/>
            <w:vAlign w:val="center"/>
          </w:tcPr>
          <w:p>
            <w:pPr>
              <w:spacing w:line="360" w:lineRule="auto"/>
              <w:jc w:val="left"/>
              <w:rPr>
                <w:rFonts w:ascii="微软雅黑" w:hAnsi="微软雅黑" w:eastAsia="微软雅黑" w:cs="微软雅黑"/>
                <w:b/>
                <w:sz w:val="18"/>
                <w:szCs w:val="18"/>
              </w:rPr>
            </w:pPr>
            <w:r>
              <w:rPr>
                <w:rFonts w:hint="eastAsia" w:ascii="微软雅黑" w:hAnsi="微软雅黑" w:eastAsia="微软雅黑" w:cs="微软雅黑"/>
                <w:b/>
                <w:sz w:val="18"/>
                <w:szCs w:val="18"/>
              </w:rPr>
              <w:t>执行周期</w:t>
            </w:r>
          </w:p>
        </w:tc>
        <w:tc>
          <w:tcPr>
            <w:tcW w:w="2418" w:type="dxa"/>
            <w:vAlign w:val="center"/>
          </w:tcPr>
          <w:p>
            <w:pPr>
              <w:spacing w:line="360" w:lineRule="auto"/>
              <w:jc w:val="left"/>
              <w:rPr>
                <w:rFonts w:hint="default"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2023.1-2023.10</w:t>
            </w:r>
          </w:p>
        </w:tc>
        <w:tc>
          <w:tcPr>
            <w:tcW w:w="1734" w:type="dxa"/>
            <w:vAlign w:val="center"/>
          </w:tcPr>
          <w:p>
            <w:pPr>
              <w:spacing w:line="360" w:lineRule="auto"/>
              <w:jc w:val="left"/>
              <w:rPr>
                <w:rFonts w:hint="eastAsia" w:ascii="微软雅黑" w:hAnsi="微软雅黑" w:eastAsia="微软雅黑" w:cs="微软雅黑"/>
                <w:b/>
                <w:sz w:val="18"/>
                <w:szCs w:val="18"/>
                <w:lang w:eastAsia="zh-CN"/>
              </w:rPr>
            </w:pPr>
            <w:r>
              <w:rPr>
                <w:rFonts w:hint="eastAsia" w:ascii="微软雅黑" w:hAnsi="微软雅黑" w:eastAsia="微软雅黑" w:cs="微软雅黑"/>
                <w:b/>
                <w:sz w:val="18"/>
                <w:szCs w:val="18"/>
                <w:lang w:eastAsia="zh-CN"/>
              </w:rPr>
              <w:t>项目执行支出</w:t>
            </w:r>
          </w:p>
        </w:tc>
        <w:tc>
          <w:tcPr>
            <w:tcW w:w="2456" w:type="dxa"/>
            <w:vAlign w:val="center"/>
          </w:tcPr>
          <w:p>
            <w:pPr>
              <w:spacing w:line="360" w:lineRule="auto"/>
              <w:jc w:val="left"/>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rPr>
              <w:t>1</w:t>
            </w:r>
            <w:r>
              <w:rPr>
                <w:rFonts w:hint="eastAsia" w:ascii="微软雅黑" w:hAnsi="微软雅黑" w:eastAsia="微软雅黑" w:cs="微软雅黑"/>
                <w:sz w:val="18"/>
                <w:szCs w:val="18"/>
                <w:lang w:val="en-US" w:eastAsia="zh-CN"/>
              </w:rPr>
              <w:t>86511.61元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10" w:hRule="atLeast"/>
        </w:trPr>
        <w:tc>
          <w:tcPr>
            <w:tcW w:w="1812" w:type="dxa"/>
            <w:vAlign w:val="center"/>
          </w:tcPr>
          <w:p>
            <w:pPr>
              <w:spacing w:line="360" w:lineRule="auto"/>
              <w:jc w:val="left"/>
              <w:rPr>
                <w:rFonts w:ascii="微软雅黑" w:hAnsi="微软雅黑" w:eastAsia="微软雅黑" w:cs="微软雅黑"/>
                <w:b/>
                <w:sz w:val="18"/>
                <w:szCs w:val="18"/>
              </w:rPr>
            </w:pPr>
            <w:r>
              <w:rPr>
                <w:rFonts w:hint="eastAsia" w:ascii="微软雅黑" w:hAnsi="微软雅黑" w:eastAsia="微软雅黑" w:cs="微软雅黑"/>
                <w:b/>
                <w:sz w:val="18"/>
                <w:szCs w:val="18"/>
              </w:rPr>
              <w:t>受益人群</w:t>
            </w:r>
          </w:p>
        </w:tc>
        <w:tc>
          <w:tcPr>
            <w:tcW w:w="2418" w:type="dxa"/>
            <w:vAlign w:val="center"/>
          </w:tcPr>
          <w:p>
            <w:pPr>
              <w:spacing w:line="360" w:lineRule="auto"/>
              <w:jc w:val="left"/>
              <w:rPr>
                <w:rFonts w:hint="default" w:ascii="微软雅黑" w:hAnsi="微软雅黑" w:eastAsia="微软雅黑" w:cs="微软雅黑"/>
                <w:sz w:val="18"/>
                <w:szCs w:val="18"/>
                <w:lang w:val="en-US"/>
              </w:rPr>
            </w:pPr>
            <w:r>
              <w:rPr>
                <w:rFonts w:hint="eastAsia" w:ascii="微软雅黑" w:hAnsi="微软雅黑" w:eastAsia="微软雅黑" w:cs="微软雅黑"/>
                <w:sz w:val="18"/>
                <w:szCs w:val="18"/>
                <w:lang w:val="en-US" w:eastAsia="zh-CN"/>
              </w:rPr>
              <w:t>为1000人次困境人群提供必要的物资供给以及一定的生活补助金</w:t>
            </w:r>
          </w:p>
        </w:tc>
        <w:tc>
          <w:tcPr>
            <w:tcW w:w="1734" w:type="dxa"/>
            <w:vAlign w:val="center"/>
          </w:tcPr>
          <w:p>
            <w:pPr>
              <w:spacing w:line="360" w:lineRule="auto"/>
              <w:jc w:val="left"/>
              <w:rPr>
                <w:rFonts w:ascii="微软雅黑" w:hAnsi="微软雅黑" w:eastAsia="微软雅黑" w:cs="微软雅黑"/>
                <w:b/>
                <w:sz w:val="18"/>
                <w:szCs w:val="18"/>
              </w:rPr>
            </w:pPr>
            <w:r>
              <w:rPr>
                <w:rFonts w:hint="eastAsia" w:ascii="微软雅黑" w:hAnsi="微软雅黑" w:eastAsia="微软雅黑" w:cs="微软雅黑"/>
                <w:b/>
                <w:sz w:val="18"/>
                <w:szCs w:val="18"/>
              </w:rPr>
              <w:t>间接</w:t>
            </w:r>
          </w:p>
          <w:p>
            <w:pPr>
              <w:spacing w:line="360" w:lineRule="auto"/>
              <w:jc w:val="left"/>
              <w:rPr>
                <w:rFonts w:ascii="微软雅黑" w:hAnsi="微软雅黑" w:eastAsia="微软雅黑" w:cs="微软雅黑"/>
                <w:b/>
                <w:sz w:val="18"/>
                <w:szCs w:val="18"/>
              </w:rPr>
            </w:pPr>
            <w:r>
              <w:rPr>
                <w:rFonts w:hint="eastAsia" w:ascii="微软雅黑" w:hAnsi="微软雅黑" w:eastAsia="微软雅黑" w:cs="微软雅黑"/>
                <w:b/>
                <w:sz w:val="18"/>
                <w:szCs w:val="18"/>
              </w:rPr>
              <w:t>受益人群</w:t>
            </w:r>
          </w:p>
        </w:tc>
        <w:tc>
          <w:tcPr>
            <w:tcW w:w="2456" w:type="dxa"/>
            <w:vAlign w:val="center"/>
          </w:tcPr>
          <w:p>
            <w:pPr>
              <w:spacing w:line="360" w:lineRule="auto"/>
              <w:jc w:val="left"/>
              <w:rPr>
                <w:rFonts w:hint="eastAsia" w:ascii="微软雅黑" w:hAnsi="微软雅黑" w:eastAsia="微软雅黑" w:cs="微软雅黑"/>
                <w:sz w:val="18"/>
                <w:szCs w:val="18"/>
                <w:lang w:eastAsia="zh-CN"/>
              </w:rPr>
            </w:pPr>
            <w:r>
              <w:rPr>
                <w:rFonts w:hint="eastAsia" w:ascii="微软雅黑" w:hAnsi="微软雅黑" w:eastAsia="微软雅黑" w:cs="微软雅黑"/>
                <w:sz w:val="18"/>
                <w:szCs w:val="18"/>
                <w:lang w:val="en-US" w:eastAsia="zh-CN"/>
              </w:rPr>
              <w:t>0</w:t>
            </w:r>
          </w:p>
        </w:tc>
      </w:tr>
    </w:tbl>
    <w:p>
      <w:pPr>
        <w:spacing w:line="360" w:lineRule="auto"/>
        <w:jc w:val="left"/>
        <w:rPr>
          <w:rFonts w:hint="eastAsia" w:ascii="微软雅黑" w:hAnsi="微软雅黑" w:eastAsia="微软雅黑" w:cs="微软雅黑"/>
          <w:b/>
          <w:sz w:val="24"/>
          <w:szCs w:val="24"/>
          <w:lang w:val="en-US" w:eastAsia="zh-CN"/>
        </w:rPr>
      </w:pPr>
      <w:bookmarkStart w:id="11" w:name="_Toc25408_WPSOffice_Level1"/>
      <w:bookmarkStart w:id="12" w:name="_Toc1462_WPSOffice_Level1"/>
      <w:bookmarkStart w:id="13" w:name="_Toc19231_WPSOffice_Level1"/>
      <w:bookmarkStart w:id="14" w:name="_Toc25641_WPSOffice_Level1"/>
      <w:bookmarkStart w:id="15" w:name="_Toc3131_WPSOffice_Level1"/>
    </w:p>
    <w:p>
      <w:pPr>
        <w:spacing w:line="360" w:lineRule="auto"/>
        <w:jc w:val="left"/>
        <w:rPr>
          <w:rFonts w:hint="eastAsia" w:ascii="微软雅黑" w:hAnsi="微软雅黑" w:eastAsia="微软雅黑" w:cs="微软雅黑"/>
          <w:b/>
          <w:sz w:val="24"/>
          <w:szCs w:val="24"/>
          <w:lang w:val="en-US" w:eastAsia="zh-CN"/>
        </w:rPr>
      </w:pPr>
    </w:p>
    <w:p>
      <w:pPr>
        <w:spacing w:line="360" w:lineRule="auto"/>
        <w:jc w:val="left"/>
        <w:rPr>
          <w:rFonts w:hint="eastAsia" w:ascii="微软雅黑" w:hAnsi="微软雅黑" w:eastAsia="微软雅黑" w:cs="微软雅黑"/>
          <w:b/>
          <w:sz w:val="24"/>
          <w:szCs w:val="24"/>
          <w:lang w:val="en-US" w:eastAsia="zh-CN"/>
        </w:rPr>
      </w:pPr>
    </w:p>
    <w:p>
      <w:pPr>
        <w:spacing w:line="360" w:lineRule="auto"/>
        <w:jc w:val="left"/>
        <w:rPr>
          <w:rFonts w:hint="default" w:ascii="微软雅黑" w:hAnsi="微软雅黑" w:eastAsia="微软雅黑" w:cs="微软雅黑"/>
          <w:b/>
          <w:sz w:val="24"/>
          <w:szCs w:val="24"/>
          <w:lang w:val="en-US" w:eastAsia="zh-CN"/>
        </w:rPr>
      </w:pPr>
      <w:r>
        <w:rPr>
          <w:rFonts w:hint="eastAsia" w:ascii="微软雅黑" w:hAnsi="微软雅黑" w:eastAsia="微软雅黑" w:cs="微软雅黑"/>
          <w:b/>
          <w:sz w:val="24"/>
          <w:szCs w:val="24"/>
          <w:lang w:val="en-US" w:eastAsia="zh-CN"/>
        </w:rPr>
        <w:t>二、执行情况</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59"/>
        <w:gridCol w:w="64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723" w:hRule="atLeast"/>
        </w:trPr>
        <w:tc>
          <w:tcPr>
            <w:tcW w:w="2059" w:type="dxa"/>
            <w:vAlign w:val="center"/>
          </w:tcPr>
          <w:p>
            <w:pPr>
              <w:jc w:val="center"/>
              <w:rPr>
                <w:rFonts w:hint="eastAsia" w:ascii="微软雅黑" w:hAnsi="微软雅黑" w:cs="微软雅黑" w:eastAsiaTheme="minorEastAsia"/>
                <w:b/>
                <w:sz w:val="24"/>
                <w:szCs w:val="24"/>
                <w:vertAlign w:val="baseline"/>
                <w:lang w:val="en-US" w:eastAsia="zh-CN"/>
              </w:rPr>
            </w:pPr>
            <w:r>
              <w:rPr>
                <w:rFonts w:hint="eastAsia"/>
                <w:b/>
                <w:sz w:val="24"/>
                <w:szCs w:val="24"/>
              </w:rPr>
              <w:t>执行</w:t>
            </w:r>
            <w:r>
              <w:rPr>
                <w:rFonts w:hint="eastAsia"/>
                <w:b/>
                <w:sz w:val="24"/>
                <w:szCs w:val="24"/>
                <w:lang w:val="en-US" w:eastAsia="zh-CN"/>
              </w:rPr>
              <w:t>情况</w:t>
            </w:r>
          </w:p>
        </w:tc>
        <w:tc>
          <w:tcPr>
            <w:tcW w:w="6463" w:type="dxa"/>
            <w:vAlign w:val="center"/>
          </w:tcPr>
          <w:p>
            <w:pPr>
              <w:spacing w:line="360" w:lineRule="auto"/>
              <w:jc w:val="left"/>
              <w:rPr>
                <w:rFonts w:eastAsia="仿宋"/>
                <w:b/>
                <w:bCs/>
                <w:sz w:val="24"/>
                <w:szCs w:val="24"/>
              </w:rPr>
            </w:pPr>
            <w:r>
              <w:rPr>
                <w:rFonts w:hint="eastAsia" w:eastAsia="仿宋"/>
                <w:b/>
                <w:bCs/>
                <w:sz w:val="24"/>
                <w:szCs w:val="24"/>
                <w:lang w:val="en-US" w:eastAsia="zh-CN"/>
              </w:rPr>
              <w:t>一</w:t>
            </w:r>
            <w:r>
              <w:rPr>
                <w:rFonts w:hint="eastAsia" w:eastAsia="仿宋"/>
                <w:b/>
                <w:bCs/>
                <w:sz w:val="24"/>
                <w:szCs w:val="24"/>
              </w:rPr>
              <w:t>、项目执行周期</w:t>
            </w:r>
          </w:p>
          <w:p>
            <w:pPr>
              <w:spacing w:line="360" w:lineRule="auto"/>
              <w:ind w:firstLine="480" w:firstLineChars="200"/>
              <w:jc w:val="left"/>
              <w:rPr>
                <w:rFonts w:hint="default" w:eastAsia="仿宋"/>
                <w:sz w:val="24"/>
                <w:szCs w:val="24"/>
                <w:lang w:val="en-US" w:eastAsia="zh-CN"/>
              </w:rPr>
            </w:pPr>
            <w:r>
              <w:rPr>
                <w:rFonts w:hint="eastAsia" w:eastAsia="仿宋"/>
                <w:sz w:val="24"/>
                <w:szCs w:val="24"/>
                <w:lang w:val="en-US" w:eastAsia="zh-CN"/>
              </w:rPr>
              <w:t>2023年1月—10月</w:t>
            </w:r>
          </w:p>
          <w:p>
            <w:pPr>
              <w:spacing w:line="360" w:lineRule="auto"/>
              <w:jc w:val="left"/>
              <w:rPr>
                <w:rFonts w:eastAsia="仿宋"/>
                <w:b/>
                <w:bCs/>
                <w:sz w:val="24"/>
                <w:szCs w:val="24"/>
              </w:rPr>
            </w:pPr>
            <w:r>
              <w:rPr>
                <w:rFonts w:hint="eastAsia" w:eastAsia="仿宋"/>
                <w:b/>
                <w:bCs/>
                <w:sz w:val="24"/>
                <w:szCs w:val="24"/>
                <w:lang w:val="en-US" w:eastAsia="zh-CN"/>
              </w:rPr>
              <w:t>二</w:t>
            </w:r>
            <w:r>
              <w:rPr>
                <w:rFonts w:hint="eastAsia" w:eastAsia="仿宋"/>
                <w:b/>
                <w:bCs/>
                <w:sz w:val="24"/>
                <w:szCs w:val="24"/>
              </w:rPr>
              <w:t>、项目执行流程</w:t>
            </w:r>
          </w:p>
          <w:p>
            <w:pPr>
              <w:spacing w:line="360" w:lineRule="auto"/>
              <w:ind w:firstLine="480" w:firstLineChars="20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1、2023年1月：1月9日，为26位困境群众提供优质食材。1月17日，为乐至县22位困境群众提供慰问金，帮助他们缓解生活压力。</w:t>
            </w:r>
          </w:p>
          <w:p>
            <w:pPr>
              <w:spacing w:line="360" w:lineRule="auto"/>
              <w:ind w:firstLine="480" w:firstLineChars="20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2、2023年2月：2月17日，为 8 位困境人群提供生活物资，物资包括: 面粉、大米、食用油、挂面、八宝粥、米粉等，受益对象为低保老人。</w:t>
            </w:r>
          </w:p>
          <w:p>
            <w:pPr>
              <w:spacing w:line="360" w:lineRule="auto"/>
              <w:ind w:firstLine="480" w:firstLineChars="20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3、2023年3月：为困境群众提供慰问金，帮助他们缓解生活压力。</w:t>
            </w:r>
          </w:p>
          <w:p>
            <w:pPr>
              <w:spacing w:line="360" w:lineRule="auto"/>
              <w:ind w:firstLine="480" w:firstLineChars="200"/>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4、2023年4月：4月6日，为终南山的困境群众提供100份米面油。4月14日，项目组赴终南山实地走访，了解当地困境群众实际生活情况，并分发物资。</w:t>
            </w:r>
          </w:p>
          <w:p>
            <w:pPr>
              <w:spacing w:line="360" w:lineRule="auto"/>
              <w:ind w:firstLine="480" w:firstLineChars="200"/>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5、2023年5月：项目组赴燕郊走访白血病家庭，并为他们提供必要的生活物资。5月23日，为邹城市各街道符合条件的困境群众提供大米和食用油，共计受益312人。5月29日，为符合条件的农民工提供棉被。</w:t>
            </w:r>
          </w:p>
          <w:p>
            <w:pPr>
              <w:spacing w:line="360" w:lineRule="auto"/>
              <w:ind w:firstLine="480" w:firstLineChars="20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6、2023年8月，东北多地水灾，项目组一线志工赴现场救灾，并为当地受灾群众提供必要生活物资，共计受益350人。</w:t>
            </w:r>
          </w:p>
          <w:p>
            <w:pPr>
              <w:spacing w:line="360" w:lineRule="auto"/>
              <w:ind w:firstLine="480" w:firstLineChars="20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7、2023年9月，为大病患者家庭提供米面纸巾等必要生活物资，共计受益家庭100户。</w:t>
            </w:r>
          </w:p>
          <w:p>
            <w:pPr>
              <w:spacing w:line="360" w:lineRule="auto"/>
              <w:ind w:firstLine="480" w:firstLineChars="200"/>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8、2023年1-10月共计支出项目人员费用及活动执行费用56652.21元，用于项目日常执行。</w:t>
            </w:r>
          </w:p>
          <w:p>
            <w:pPr>
              <w:spacing w:line="360" w:lineRule="auto"/>
              <w:jc w:val="left"/>
              <w:rPr>
                <w:rFonts w:hint="default" w:eastAsia="仿宋"/>
                <w:b/>
                <w:bCs/>
                <w:sz w:val="24"/>
                <w:szCs w:val="24"/>
                <w:lang w:val="en-US" w:eastAsia="zh-CN"/>
              </w:rPr>
            </w:pPr>
            <w:r>
              <w:rPr>
                <w:rFonts w:hint="eastAsia" w:eastAsia="仿宋"/>
                <w:b/>
                <w:bCs/>
                <w:sz w:val="24"/>
                <w:szCs w:val="24"/>
                <w:lang w:val="en-US" w:eastAsia="zh-CN"/>
              </w:rPr>
              <w:t>三</w:t>
            </w:r>
            <w:r>
              <w:rPr>
                <w:rFonts w:hint="eastAsia" w:eastAsia="仿宋"/>
                <w:b/>
                <w:bCs/>
                <w:sz w:val="24"/>
                <w:szCs w:val="24"/>
              </w:rPr>
              <w:t>、项目</w:t>
            </w:r>
            <w:r>
              <w:rPr>
                <w:rFonts w:hint="eastAsia" w:eastAsia="仿宋"/>
                <w:b/>
                <w:bCs/>
                <w:sz w:val="24"/>
                <w:szCs w:val="24"/>
                <w:lang w:val="en-US" w:eastAsia="zh-CN"/>
              </w:rPr>
              <w:t>本年度已完成目标</w:t>
            </w:r>
          </w:p>
          <w:p>
            <w:pPr>
              <w:spacing w:line="360" w:lineRule="auto"/>
              <w:ind w:firstLine="480" w:firstLineChars="200"/>
              <w:jc w:val="both"/>
              <w:rPr>
                <w:rFonts w:hint="default" w:ascii="微软雅黑" w:hAnsi="微软雅黑" w:eastAsia="微软雅黑" w:cs="微软雅黑"/>
                <w:b/>
                <w:sz w:val="24"/>
                <w:szCs w:val="24"/>
                <w:vertAlign w:val="baseline"/>
                <w:lang w:val="en-US" w:eastAsia="zh-CN"/>
              </w:rPr>
            </w:pPr>
            <w:r>
              <w:rPr>
                <w:rFonts w:hint="eastAsia" w:ascii="仿宋" w:hAnsi="仿宋" w:eastAsia="仿宋" w:cs="仿宋"/>
                <w:sz w:val="24"/>
                <w:szCs w:val="24"/>
                <w:lang w:val="en-US" w:eastAsia="zh-CN"/>
              </w:rPr>
              <w:t>筹集善款962661.76元，并为1000人次符合条件的困境人群提供必要的物资供给以及一定的生活补助金，总计支出186511.61元。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1685" w:hRule="atLeast"/>
        </w:trPr>
        <w:tc>
          <w:tcPr>
            <w:tcW w:w="2059" w:type="dxa"/>
            <w:vAlign w:val="center"/>
          </w:tcPr>
          <w:p>
            <w:pPr>
              <w:jc w:val="center"/>
              <w:rPr>
                <w:rFonts w:hint="eastAsia" w:ascii="微软雅黑" w:hAnsi="微软雅黑" w:cs="微软雅黑" w:eastAsiaTheme="minorEastAsia"/>
                <w:b/>
                <w:sz w:val="24"/>
                <w:szCs w:val="24"/>
                <w:vertAlign w:val="baseline"/>
                <w:lang w:val="en-US" w:eastAsia="zh-CN"/>
              </w:rPr>
            </w:pPr>
            <w:r>
              <w:rPr>
                <w:b/>
                <w:sz w:val="24"/>
                <w:szCs w:val="24"/>
              </w:rPr>
              <w:t>项目</w:t>
            </w:r>
            <w:r>
              <w:rPr>
                <w:rFonts w:hint="eastAsia"/>
                <w:b/>
                <w:sz w:val="24"/>
                <w:szCs w:val="24"/>
              </w:rPr>
              <w:t>执行</w:t>
            </w:r>
            <w:r>
              <w:rPr>
                <w:rFonts w:hint="eastAsia"/>
                <w:b/>
                <w:sz w:val="24"/>
                <w:szCs w:val="24"/>
                <w:lang w:val="en-US" w:eastAsia="zh-CN"/>
              </w:rPr>
              <w:t>成效</w:t>
            </w:r>
          </w:p>
        </w:tc>
        <w:tc>
          <w:tcPr>
            <w:tcW w:w="6463" w:type="dxa"/>
            <w:vAlign w:val="top"/>
          </w:tcPr>
          <w:p>
            <w:pPr>
              <w:widowControl/>
              <w:numPr>
                <w:ilvl w:val="0"/>
                <w:numId w:val="1"/>
              </w:numPr>
              <w:spacing w:line="360" w:lineRule="auto"/>
              <w:jc w:val="both"/>
              <w:rPr>
                <w:rFonts w:hint="eastAsia" w:eastAsia="仿宋"/>
                <w:b/>
                <w:bCs/>
                <w:sz w:val="24"/>
                <w:szCs w:val="24"/>
                <w:lang w:val="en-US" w:eastAsia="zh-CN"/>
              </w:rPr>
            </w:pPr>
            <w:r>
              <w:rPr>
                <w:rFonts w:hint="eastAsia" w:eastAsia="仿宋"/>
                <w:b/>
                <w:bCs/>
                <w:sz w:val="24"/>
                <w:szCs w:val="24"/>
              </w:rPr>
              <w:t>项目整体</w:t>
            </w:r>
            <w:r>
              <w:rPr>
                <w:rFonts w:hint="eastAsia" w:eastAsia="仿宋"/>
                <w:b/>
                <w:bCs/>
                <w:sz w:val="24"/>
                <w:szCs w:val="24"/>
                <w:lang w:val="en-US" w:eastAsia="zh-CN"/>
              </w:rPr>
              <w:t>成效</w:t>
            </w:r>
          </w:p>
          <w:p>
            <w:pPr>
              <w:widowControl/>
              <w:spacing w:line="360" w:lineRule="auto"/>
              <w:ind w:firstLine="480" w:firstLineChars="200"/>
              <w:jc w:val="both"/>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为1000人次符合条件的困境人群提供必要的物资供给以及一定的生活补助金，总计支出186511.61元。</w:t>
            </w:r>
          </w:p>
          <w:p>
            <w:pPr>
              <w:numPr>
                <w:ilvl w:val="0"/>
                <w:numId w:val="1"/>
              </w:numPr>
              <w:ind w:left="0" w:leftChars="0" w:firstLine="0" w:firstLineChars="0"/>
              <w:jc w:val="both"/>
              <w:rPr>
                <w:rFonts w:hint="eastAsia" w:eastAsia="仿宋"/>
                <w:sz w:val="24"/>
                <w:szCs w:val="24"/>
                <w:lang w:val="en-US" w:eastAsia="zh-CN"/>
              </w:rPr>
            </w:pPr>
            <w:r>
              <w:rPr>
                <w:rFonts w:hint="eastAsia" w:eastAsia="仿宋"/>
                <w:b/>
                <w:bCs/>
                <w:sz w:val="24"/>
                <w:szCs w:val="24"/>
                <w:lang w:val="en-US" w:eastAsia="zh-CN"/>
              </w:rPr>
              <w:t>执行团队的成长</w:t>
            </w:r>
          </w:p>
          <w:p>
            <w:pPr>
              <w:widowControl w:val="0"/>
              <w:numPr>
                <w:ilvl w:val="0"/>
                <w:numId w:val="0"/>
              </w:numPr>
              <w:spacing w:line="360" w:lineRule="auto"/>
              <w:ind w:firstLine="480" w:firstLineChars="200"/>
              <w:jc w:val="both"/>
              <w:rPr>
                <w:rFonts w:hint="eastAsia" w:eastAsia="仿宋"/>
                <w:sz w:val="24"/>
                <w:szCs w:val="24"/>
                <w:lang w:val="en-US" w:eastAsia="zh-CN"/>
              </w:rPr>
            </w:pPr>
            <w:r>
              <w:rPr>
                <w:rFonts w:hint="eastAsia" w:eastAsia="仿宋"/>
                <w:sz w:val="24"/>
                <w:szCs w:val="24"/>
                <w:lang w:val="en-US" w:eastAsia="zh-CN"/>
              </w:rPr>
              <w:t>1、项目研发及发展：</w:t>
            </w:r>
          </w:p>
          <w:p>
            <w:pPr>
              <w:widowControl w:val="0"/>
              <w:numPr>
                <w:ilvl w:val="0"/>
                <w:numId w:val="0"/>
              </w:numPr>
              <w:spacing w:line="360" w:lineRule="auto"/>
              <w:ind w:firstLine="480" w:firstLineChars="200"/>
              <w:jc w:val="both"/>
              <w:rPr>
                <w:rFonts w:hint="eastAsia" w:eastAsia="仿宋"/>
                <w:sz w:val="24"/>
                <w:szCs w:val="24"/>
                <w:lang w:val="en-US" w:eastAsia="zh-CN"/>
              </w:rPr>
            </w:pPr>
            <w:r>
              <w:rPr>
                <w:rFonts w:hint="eastAsia" w:eastAsia="仿宋"/>
                <w:sz w:val="24"/>
                <w:szCs w:val="24"/>
                <w:lang w:val="en-US" w:eastAsia="zh-CN"/>
              </w:rPr>
              <w:t>（1）今年，我们对原有项目进行了仔细的梳理和复盘，并在与志工的互动上取得了突破性进展。我们加强了与志工的沟通与协作，听取他们的建议和需求，并针对不同志工的特长和兴趣，合理分配工作任务，实现了高效的团队合作。通过优化流程和加强培训，我们提高了志工的工作效率和专业水平，使项目执行更为顺畅。</w:t>
            </w:r>
          </w:p>
          <w:p>
            <w:pPr>
              <w:widowControl w:val="0"/>
              <w:numPr>
                <w:ilvl w:val="0"/>
                <w:numId w:val="0"/>
              </w:numPr>
              <w:spacing w:line="360" w:lineRule="auto"/>
              <w:ind w:firstLine="480" w:firstLineChars="200"/>
              <w:jc w:val="both"/>
              <w:rPr>
                <w:rFonts w:hint="eastAsia" w:eastAsia="仿宋"/>
                <w:sz w:val="24"/>
                <w:szCs w:val="24"/>
                <w:lang w:val="en-US" w:eastAsia="zh-CN"/>
              </w:rPr>
            </w:pPr>
            <w:r>
              <w:rPr>
                <w:rFonts w:hint="eastAsia" w:eastAsia="仿宋"/>
                <w:sz w:val="24"/>
                <w:szCs w:val="24"/>
                <w:lang w:val="en-US" w:eastAsia="zh-CN"/>
              </w:rPr>
              <w:t>（2）从项目执行流程上进一步优化，审核标准及拨付标准进一步明确。在优化项目执行流程方面，我们对项目的各个环节进行了深入分析，发现并改进了不必要的繁琐流程。通过简化审批流程和明确拨付标准，我们缩短了项目执行周期，提高了工作效率。同时，我们还加强了项目质量的把控，确保每一笔款项都用于受益对象的实际需求。</w:t>
            </w:r>
          </w:p>
          <w:p>
            <w:pPr>
              <w:widowControl w:val="0"/>
              <w:numPr>
                <w:ilvl w:val="0"/>
                <w:numId w:val="0"/>
              </w:numPr>
              <w:spacing w:line="360" w:lineRule="auto"/>
              <w:jc w:val="both"/>
              <w:rPr>
                <w:rFonts w:hint="eastAsia" w:eastAsia="仿宋"/>
                <w:sz w:val="24"/>
                <w:szCs w:val="24"/>
                <w:lang w:val="en-US" w:eastAsia="zh-CN"/>
              </w:rPr>
            </w:pPr>
          </w:p>
          <w:p>
            <w:pPr>
              <w:widowControl w:val="0"/>
              <w:numPr>
                <w:ilvl w:val="0"/>
                <w:numId w:val="0"/>
              </w:numPr>
              <w:spacing w:line="360" w:lineRule="auto"/>
              <w:ind w:firstLine="480" w:firstLineChars="200"/>
              <w:jc w:val="both"/>
              <w:rPr>
                <w:rFonts w:hint="eastAsia" w:eastAsia="仿宋"/>
                <w:sz w:val="24"/>
                <w:szCs w:val="24"/>
                <w:lang w:val="en-US" w:eastAsia="zh-CN"/>
              </w:rPr>
            </w:pPr>
            <w:r>
              <w:rPr>
                <w:rFonts w:hint="eastAsia" w:eastAsia="仿宋"/>
                <w:sz w:val="24"/>
                <w:szCs w:val="24"/>
                <w:lang w:val="en-US" w:eastAsia="zh-CN"/>
              </w:rPr>
              <w:t>2、筹款工作：</w:t>
            </w:r>
          </w:p>
          <w:p>
            <w:pPr>
              <w:widowControl w:val="0"/>
              <w:numPr>
                <w:ilvl w:val="0"/>
                <w:numId w:val="0"/>
              </w:numPr>
              <w:spacing w:line="360" w:lineRule="auto"/>
              <w:ind w:firstLine="480" w:firstLineChars="200"/>
              <w:jc w:val="both"/>
              <w:rPr>
                <w:rFonts w:hint="eastAsia" w:eastAsia="仿宋"/>
                <w:sz w:val="24"/>
                <w:szCs w:val="24"/>
                <w:lang w:val="en-US" w:eastAsia="zh-CN"/>
              </w:rPr>
            </w:pPr>
            <w:r>
              <w:rPr>
                <w:rFonts w:hint="eastAsia" w:eastAsia="仿宋"/>
                <w:sz w:val="24"/>
                <w:szCs w:val="24"/>
                <w:lang w:val="en-US" w:eastAsia="zh-CN"/>
              </w:rPr>
              <w:t>（1）为了吸引更多的捐赠者，我们针对不同的捐赠需求和群体，设计了多样化的筹款链接。这些筹款链接聚焦不同的救助对象，紧跟实际情况。此外，我们还根据捐赠金额的大小，设置了不同级别的捐赠颗粒，以满足不同捐赠者的需求。通过这些调整，我们成功地吸引了更多的捐赠者参与项目。</w:t>
            </w:r>
          </w:p>
          <w:p>
            <w:pPr>
              <w:widowControl w:val="0"/>
              <w:numPr>
                <w:ilvl w:val="0"/>
                <w:numId w:val="0"/>
              </w:numPr>
              <w:spacing w:line="360" w:lineRule="auto"/>
              <w:ind w:firstLine="480" w:firstLineChars="200"/>
              <w:jc w:val="both"/>
              <w:rPr>
                <w:rFonts w:hint="eastAsia" w:eastAsia="仿宋"/>
                <w:sz w:val="24"/>
                <w:szCs w:val="24"/>
                <w:lang w:val="en-US" w:eastAsia="zh-CN"/>
              </w:rPr>
            </w:pPr>
            <w:r>
              <w:rPr>
                <w:rFonts w:hint="eastAsia" w:eastAsia="仿宋"/>
                <w:sz w:val="24"/>
                <w:szCs w:val="24"/>
                <w:lang w:val="en-US" w:eastAsia="zh-CN"/>
              </w:rPr>
              <w:t>（2）与捐赠人及时有效的沟通并做好项目反馈。在筹款过程中，我们十分重视与捐赠人的沟通与互动。我们建立了完善的沟通机制，及时回应捐赠者的询问和关注。通过定期发布项目进展报告和活动照片等形式，向捐赠者展示项目的实际成果和影响。同时，我们还积极收集捐赠者的反馈意见和建议，及时调整筹款策略和项目执行方式，以更好地满足捐赠者的期望和需求。</w:t>
            </w:r>
          </w:p>
          <w:p>
            <w:pPr>
              <w:widowControl w:val="0"/>
              <w:numPr>
                <w:ilvl w:val="0"/>
                <w:numId w:val="1"/>
              </w:numPr>
              <w:ind w:left="0" w:leftChars="0" w:firstLine="0" w:firstLineChars="0"/>
              <w:jc w:val="both"/>
              <w:rPr>
                <w:rFonts w:hint="eastAsia" w:eastAsia="仿宋"/>
                <w:b/>
                <w:bCs/>
                <w:sz w:val="24"/>
                <w:szCs w:val="24"/>
                <w:lang w:val="en-US" w:eastAsia="zh-CN"/>
              </w:rPr>
            </w:pPr>
            <w:r>
              <w:rPr>
                <w:rFonts w:hint="eastAsia" w:eastAsia="仿宋"/>
                <w:b/>
                <w:bCs/>
                <w:sz w:val="24"/>
                <w:szCs w:val="24"/>
                <w:lang w:val="en-US" w:eastAsia="zh-CN"/>
              </w:rPr>
              <w:t>志愿者参与情况</w:t>
            </w:r>
          </w:p>
          <w:p>
            <w:pPr>
              <w:widowControl w:val="0"/>
              <w:numPr>
                <w:ilvl w:val="0"/>
                <w:numId w:val="0"/>
              </w:numPr>
              <w:spacing w:line="360" w:lineRule="auto"/>
              <w:ind w:firstLine="480" w:firstLineChars="200"/>
              <w:jc w:val="both"/>
              <w:rPr>
                <w:rFonts w:hint="default" w:eastAsia="仿宋"/>
                <w:sz w:val="24"/>
                <w:szCs w:val="24"/>
                <w:lang w:val="en-US" w:eastAsia="zh-CN"/>
              </w:rPr>
            </w:pPr>
            <w:r>
              <w:rPr>
                <w:rFonts w:hint="default" w:eastAsia="仿宋"/>
                <w:sz w:val="24"/>
                <w:szCs w:val="24"/>
                <w:lang w:val="en-US" w:eastAsia="zh-CN"/>
              </w:rPr>
              <w:t>在本项目中，我们得到了广大志愿者的大力支持和参与。他们的参与不仅增加了项目的多样性，也为我们带来了独特的视角和经验，进一步推动了项目的成功。</w:t>
            </w:r>
          </w:p>
          <w:p>
            <w:pPr>
              <w:widowControl w:val="0"/>
              <w:numPr>
                <w:ilvl w:val="0"/>
                <w:numId w:val="0"/>
              </w:numPr>
              <w:spacing w:line="360" w:lineRule="auto"/>
              <w:ind w:firstLine="480" w:firstLineChars="200"/>
              <w:jc w:val="both"/>
              <w:rPr>
                <w:rFonts w:hint="default" w:eastAsia="仿宋"/>
                <w:sz w:val="24"/>
                <w:szCs w:val="24"/>
                <w:lang w:val="en-US" w:eastAsia="zh-CN"/>
              </w:rPr>
            </w:pPr>
            <w:r>
              <w:rPr>
                <w:rFonts w:hint="eastAsia" w:eastAsia="仿宋"/>
                <w:sz w:val="24"/>
                <w:szCs w:val="24"/>
                <w:lang w:val="en-US" w:eastAsia="zh-CN"/>
              </w:rPr>
              <w:t>1、</w:t>
            </w:r>
            <w:r>
              <w:rPr>
                <w:rFonts w:hint="default" w:eastAsia="仿宋"/>
                <w:sz w:val="24"/>
                <w:szCs w:val="24"/>
                <w:lang w:val="en-US" w:eastAsia="zh-CN"/>
              </w:rPr>
              <w:t>志愿者来源：我们的志愿者涵盖了各个年龄段和来自各行各业的人士，包括学生、退休人员、自由职业者等。他们的参与为我们带来了丰富的社会资源和多角度的见解。</w:t>
            </w:r>
          </w:p>
          <w:p>
            <w:pPr>
              <w:widowControl w:val="0"/>
              <w:numPr>
                <w:ilvl w:val="0"/>
                <w:numId w:val="0"/>
              </w:numPr>
              <w:spacing w:line="360" w:lineRule="auto"/>
              <w:ind w:firstLine="480" w:firstLineChars="200"/>
              <w:jc w:val="both"/>
              <w:rPr>
                <w:rFonts w:hint="default" w:eastAsia="仿宋"/>
                <w:sz w:val="24"/>
                <w:szCs w:val="24"/>
                <w:lang w:val="en-US" w:eastAsia="zh-CN"/>
              </w:rPr>
            </w:pPr>
            <w:r>
              <w:rPr>
                <w:rFonts w:hint="eastAsia" w:eastAsia="仿宋"/>
                <w:sz w:val="24"/>
                <w:szCs w:val="24"/>
                <w:lang w:val="en-US" w:eastAsia="zh-CN"/>
              </w:rPr>
              <w:t>2、</w:t>
            </w:r>
            <w:r>
              <w:rPr>
                <w:rFonts w:hint="default" w:eastAsia="仿宋"/>
                <w:sz w:val="24"/>
                <w:szCs w:val="24"/>
                <w:lang w:val="en-US" w:eastAsia="zh-CN"/>
              </w:rPr>
              <w:t>任务分配：志愿者们根据各自的专业知识和技能，分工合作，共同完成了项目的各项任务。其中包括活动</w:t>
            </w:r>
            <w:r>
              <w:rPr>
                <w:rFonts w:hint="eastAsia" w:eastAsia="仿宋"/>
                <w:sz w:val="24"/>
                <w:szCs w:val="24"/>
                <w:lang w:val="en-US" w:eastAsia="zh-CN"/>
              </w:rPr>
              <w:t>安排</w:t>
            </w:r>
            <w:r>
              <w:rPr>
                <w:rFonts w:hint="default" w:eastAsia="仿宋"/>
                <w:sz w:val="24"/>
                <w:szCs w:val="24"/>
                <w:lang w:val="en-US" w:eastAsia="zh-CN"/>
              </w:rPr>
              <w:t>、组织执行、后期整理等工作。</w:t>
            </w:r>
          </w:p>
          <w:p>
            <w:pPr>
              <w:widowControl w:val="0"/>
              <w:numPr>
                <w:ilvl w:val="0"/>
                <w:numId w:val="0"/>
              </w:numPr>
              <w:spacing w:line="360" w:lineRule="auto"/>
              <w:ind w:firstLine="480" w:firstLineChars="200"/>
              <w:jc w:val="both"/>
              <w:rPr>
                <w:rFonts w:hint="default" w:eastAsia="仿宋"/>
                <w:sz w:val="24"/>
                <w:szCs w:val="24"/>
                <w:lang w:val="en-US" w:eastAsia="zh-CN"/>
              </w:rPr>
            </w:pPr>
            <w:r>
              <w:rPr>
                <w:rFonts w:hint="eastAsia" w:eastAsia="仿宋"/>
                <w:sz w:val="24"/>
                <w:szCs w:val="24"/>
                <w:lang w:val="en-US" w:eastAsia="zh-CN"/>
              </w:rPr>
              <w:t>3、</w:t>
            </w:r>
            <w:r>
              <w:rPr>
                <w:rFonts w:hint="default" w:eastAsia="仿宋"/>
                <w:sz w:val="24"/>
                <w:szCs w:val="24"/>
                <w:lang w:val="en-US" w:eastAsia="zh-CN"/>
              </w:rPr>
              <w:t>参与时间：志愿者们的参与时间分布在整个项目周期内，其中大部分志愿者参与了超过</w:t>
            </w:r>
            <w:r>
              <w:rPr>
                <w:rFonts w:hint="eastAsia" w:eastAsia="仿宋"/>
                <w:sz w:val="24"/>
                <w:szCs w:val="24"/>
                <w:lang w:val="en-US" w:eastAsia="zh-CN"/>
              </w:rPr>
              <w:t>3</w:t>
            </w:r>
            <w:r>
              <w:rPr>
                <w:rFonts w:hint="default" w:eastAsia="仿宋"/>
                <w:sz w:val="24"/>
                <w:szCs w:val="24"/>
                <w:lang w:val="en-US" w:eastAsia="zh-CN"/>
              </w:rPr>
              <w:t>次以上的活动。</w:t>
            </w:r>
          </w:p>
          <w:p>
            <w:pPr>
              <w:widowControl w:val="0"/>
              <w:numPr>
                <w:ilvl w:val="0"/>
                <w:numId w:val="0"/>
              </w:numPr>
              <w:spacing w:line="360" w:lineRule="auto"/>
              <w:ind w:firstLine="480" w:firstLineChars="200"/>
              <w:jc w:val="both"/>
              <w:rPr>
                <w:rFonts w:hint="default" w:eastAsia="仿宋"/>
                <w:sz w:val="24"/>
                <w:szCs w:val="24"/>
                <w:lang w:val="en-US" w:eastAsia="zh-CN"/>
              </w:rPr>
            </w:pPr>
            <w:r>
              <w:rPr>
                <w:rFonts w:hint="eastAsia" w:eastAsia="仿宋"/>
                <w:sz w:val="24"/>
                <w:szCs w:val="24"/>
                <w:lang w:val="en-US" w:eastAsia="zh-CN"/>
              </w:rPr>
              <w:t>4、</w:t>
            </w:r>
            <w:r>
              <w:rPr>
                <w:rFonts w:hint="default" w:eastAsia="仿宋"/>
                <w:sz w:val="24"/>
                <w:szCs w:val="24"/>
                <w:lang w:val="en-US" w:eastAsia="zh-CN"/>
              </w:rPr>
              <w:t>参与方式：我们的志愿者通过多种方式参与项目，包括线上会议、线下活动、独立工作等。这种多元化的参与方式使得我们的项目能够更好地适应各种环境和资源。</w:t>
            </w:r>
          </w:p>
          <w:p>
            <w:pPr>
              <w:widowControl w:val="0"/>
              <w:numPr>
                <w:ilvl w:val="0"/>
                <w:numId w:val="0"/>
              </w:numPr>
              <w:jc w:val="both"/>
              <w:rPr>
                <w:rFonts w:hint="default" w:eastAsia="仿宋"/>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378" w:hRule="atLeast"/>
        </w:trPr>
        <w:tc>
          <w:tcPr>
            <w:tcW w:w="2059" w:type="dxa"/>
            <w:vAlign w:val="center"/>
          </w:tcPr>
          <w:p>
            <w:pPr>
              <w:jc w:val="center"/>
              <w:rPr>
                <w:rFonts w:hint="eastAsia"/>
                <w:b/>
                <w:sz w:val="24"/>
                <w:szCs w:val="24"/>
                <w:lang w:val="en-US" w:eastAsia="zh-CN"/>
              </w:rPr>
            </w:pPr>
            <w:r>
              <w:rPr>
                <w:b/>
                <w:sz w:val="24"/>
                <w:szCs w:val="24"/>
              </w:rPr>
              <w:t>项目</w:t>
            </w:r>
            <w:r>
              <w:rPr>
                <w:rFonts w:hint="eastAsia"/>
                <w:b/>
                <w:sz w:val="24"/>
                <w:szCs w:val="24"/>
              </w:rPr>
              <w:t>执行</w:t>
            </w:r>
            <w:r>
              <w:rPr>
                <w:rFonts w:hint="eastAsia"/>
                <w:b/>
                <w:sz w:val="24"/>
                <w:szCs w:val="24"/>
                <w:lang w:val="en-US" w:eastAsia="zh-CN"/>
              </w:rPr>
              <w:t>图片</w:t>
            </w:r>
          </w:p>
          <w:p>
            <w:pPr>
              <w:jc w:val="center"/>
              <w:rPr>
                <w:rFonts w:hint="default" w:ascii="微软雅黑" w:hAnsi="微软雅黑" w:cs="微软雅黑" w:eastAsiaTheme="minorEastAsia"/>
                <w:b/>
                <w:sz w:val="24"/>
                <w:szCs w:val="24"/>
                <w:vertAlign w:val="baseline"/>
                <w:lang w:val="en-US" w:eastAsia="zh-CN"/>
              </w:rPr>
            </w:pPr>
            <w:r>
              <w:rPr>
                <w:rFonts w:hint="eastAsia"/>
                <w:b/>
                <w:sz w:val="24"/>
                <w:szCs w:val="24"/>
                <w:lang w:val="en-US" w:eastAsia="zh-CN"/>
              </w:rPr>
              <w:t>展示</w:t>
            </w:r>
          </w:p>
        </w:tc>
        <w:tc>
          <w:tcPr>
            <w:tcW w:w="6463" w:type="dxa"/>
            <w:vAlign w:val="top"/>
          </w:tcPr>
          <w:p>
            <w:pPr>
              <w:jc w:val="both"/>
              <w:rPr>
                <w:rFonts w:hint="eastAsia" w:eastAsia="仿宋"/>
                <w:sz w:val="24"/>
                <w:szCs w:val="24"/>
                <w:lang w:eastAsia="zh-CN"/>
              </w:rPr>
            </w:pPr>
          </w:p>
          <w:p>
            <w:pPr>
              <w:jc w:val="both"/>
              <w:rPr>
                <w:rFonts w:hint="eastAsia" w:eastAsia="仿宋"/>
                <w:b/>
                <w:bCs/>
                <w:sz w:val="21"/>
                <w:szCs w:val="21"/>
                <w:lang w:val="en-US" w:eastAsia="zh-CN"/>
              </w:rPr>
            </w:pPr>
            <w:r>
              <w:rPr>
                <w:rFonts w:hint="eastAsia" w:eastAsia="仿宋"/>
                <w:b/>
                <w:bCs/>
                <w:sz w:val="21"/>
                <w:szCs w:val="21"/>
                <w:lang w:val="en-US" w:eastAsia="zh-CN"/>
              </w:rPr>
              <w:t>1、2023年4月  终南山米面油物资供给</w:t>
            </w:r>
          </w:p>
          <w:p>
            <w:pPr>
              <w:jc w:val="both"/>
              <w:rPr>
                <w:rFonts w:hint="default" w:eastAsia="仿宋"/>
                <w:b/>
                <w:bCs/>
                <w:sz w:val="21"/>
                <w:szCs w:val="21"/>
                <w:lang w:val="en-US" w:eastAsia="zh-CN"/>
              </w:rPr>
            </w:pPr>
            <w:r>
              <w:rPr>
                <w:rFonts w:hint="default" w:eastAsia="仿宋"/>
                <w:b/>
                <w:bCs/>
                <w:sz w:val="21"/>
                <w:szCs w:val="21"/>
                <w:lang w:val="en-US" w:eastAsia="zh-CN"/>
              </w:rPr>
              <w:drawing>
                <wp:inline distT="0" distB="0" distL="114300" distR="114300">
                  <wp:extent cx="2879725" cy="3600450"/>
                  <wp:effectExtent l="0" t="0" r="15875" b="0"/>
                  <wp:docPr id="2" name="图片 2" descr="微信图片_20231108134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微信图片_20231108134748"/>
                          <pic:cNvPicPr>
                            <a:picLocks noChangeAspect="1"/>
                          </pic:cNvPicPr>
                        </pic:nvPicPr>
                        <pic:blipFill>
                          <a:blip r:embed="rId5"/>
                          <a:stretch>
                            <a:fillRect/>
                          </a:stretch>
                        </pic:blipFill>
                        <pic:spPr>
                          <a:xfrm>
                            <a:off x="0" y="0"/>
                            <a:ext cx="2879725" cy="3600450"/>
                          </a:xfrm>
                          <a:prstGeom prst="rect">
                            <a:avLst/>
                          </a:prstGeom>
                        </pic:spPr>
                      </pic:pic>
                    </a:graphicData>
                  </a:graphic>
                </wp:inline>
              </w:drawing>
            </w:r>
          </w:p>
          <w:p>
            <w:pPr>
              <w:jc w:val="both"/>
              <w:rPr>
                <w:rFonts w:hint="default" w:eastAsia="仿宋"/>
                <w:b/>
                <w:bCs/>
                <w:sz w:val="21"/>
                <w:szCs w:val="21"/>
                <w:lang w:val="en-US" w:eastAsia="zh-CN"/>
              </w:rPr>
            </w:pPr>
          </w:p>
          <w:p>
            <w:pPr>
              <w:jc w:val="both"/>
              <w:rPr>
                <w:rFonts w:hint="eastAsia" w:eastAsia="仿宋"/>
                <w:b/>
                <w:bCs/>
                <w:sz w:val="21"/>
                <w:szCs w:val="21"/>
                <w:lang w:val="en-US" w:eastAsia="zh-CN"/>
              </w:rPr>
            </w:pPr>
            <w:r>
              <w:rPr>
                <w:rFonts w:hint="eastAsia" w:eastAsia="仿宋"/>
                <w:b/>
                <w:bCs/>
                <w:sz w:val="21"/>
                <w:szCs w:val="21"/>
                <w:lang w:val="en-US" w:eastAsia="zh-CN"/>
              </w:rPr>
              <w:t>2、2023年5月  走访慰问白血病患者家庭</w:t>
            </w:r>
          </w:p>
          <w:p>
            <w:pPr>
              <w:jc w:val="both"/>
              <w:rPr>
                <w:rFonts w:hint="default" w:eastAsia="仿宋"/>
                <w:b/>
                <w:bCs/>
                <w:sz w:val="21"/>
                <w:szCs w:val="21"/>
                <w:lang w:val="en-US" w:eastAsia="zh-CN"/>
              </w:rPr>
            </w:pPr>
            <w:r>
              <w:rPr>
                <w:rFonts w:hint="default" w:eastAsia="仿宋"/>
                <w:b/>
                <w:bCs/>
                <w:sz w:val="21"/>
                <w:szCs w:val="21"/>
                <w:lang w:val="en-US" w:eastAsia="zh-CN"/>
              </w:rPr>
              <w:drawing>
                <wp:inline distT="0" distB="0" distL="114300" distR="114300">
                  <wp:extent cx="2879725" cy="2879725"/>
                  <wp:effectExtent l="0" t="0" r="15875" b="15875"/>
                  <wp:docPr id="3" name="图片 3" descr="WPS拼图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WPS拼图0"/>
                          <pic:cNvPicPr>
                            <a:picLocks noChangeAspect="1"/>
                          </pic:cNvPicPr>
                        </pic:nvPicPr>
                        <pic:blipFill>
                          <a:blip r:embed="rId6"/>
                          <a:stretch>
                            <a:fillRect/>
                          </a:stretch>
                        </pic:blipFill>
                        <pic:spPr>
                          <a:xfrm>
                            <a:off x="0" y="0"/>
                            <a:ext cx="2879725" cy="2879725"/>
                          </a:xfrm>
                          <a:prstGeom prst="rect">
                            <a:avLst/>
                          </a:prstGeom>
                        </pic:spPr>
                      </pic:pic>
                    </a:graphicData>
                  </a:graphic>
                </wp:inline>
              </w:drawing>
            </w:r>
          </w:p>
          <w:p>
            <w:pPr>
              <w:jc w:val="both"/>
              <w:rPr>
                <w:rFonts w:hint="default" w:eastAsia="仿宋"/>
                <w:b/>
                <w:bCs/>
                <w:sz w:val="21"/>
                <w:szCs w:val="21"/>
                <w:lang w:val="en-US" w:eastAsia="zh-CN"/>
              </w:rPr>
            </w:pPr>
          </w:p>
          <w:p>
            <w:pPr>
              <w:jc w:val="both"/>
              <w:rPr>
                <w:rFonts w:hint="eastAsia" w:eastAsia="仿宋"/>
                <w:b/>
                <w:bCs/>
                <w:sz w:val="21"/>
                <w:szCs w:val="21"/>
                <w:lang w:val="en-US" w:eastAsia="zh-CN"/>
              </w:rPr>
            </w:pPr>
          </w:p>
          <w:p>
            <w:pPr>
              <w:jc w:val="both"/>
              <w:rPr>
                <w:rFonts w:hint="eastAsia" w:eastAsia="仿宋"/>
                <w:b/>
                <w:bCs/>
                <w:sz w:val="21"/>
                <w:szCs w:val="21"/>
                <w:lang w:val="en-US" w:eastAsia="zh-CN"/>
              </w:rPr>
            </w:pPr>
          </w:p>
          <w:p>
            <w:pPr>
              <w:jc w:val="both"/>
              <w:rPr>
                <w:rFonts w:hint="eastAsia" w:eastAsia="仿宋"/>
                <w:b/>
                <w:bCs/>
                <w:sz w:val="21"/>
                <w:szCs w:val="21"/>
                <w:lang w:val="en-US" w:eastAsia="zh-CN"/>
              </w:rPr>
            </w:pPr>
          </w:p>
          <w:p>
            <w:pPr>
              <w:jc w:val="both"/>
              <w:rPr>
                <w:rFonts w:hint="eastAsia" w:eastAsia="仿宋"/>
                <w:b/>
                <w:bCs/>
                <w:sz w:val="21"/>
                <w:szCs w:val="21"/>
                <w:lang w:val="en-US" w:eastAsia="zh-CN"/>
              </w:rPr>
            </w:pPr>
          </w:p>
          <w:p>
            <w:pPr>
              <w:jc w:val="both"/>
              <w:rPr>
                <w:rFonts w:hint="eastAsia" w:eastAsia="仿宋"/>
                <w:b/>
                <w:bCs/>
                <w:sz w:val="21"/>
                <w:szCs w:val="21"/>
                <w:lang w:val="en-US" w:eastAsia="zh-CN"/>
              </w:rPr>
            </w:pPr>
          </w:p>
          <w:p>
            <w:pPr>
              <w:jc w:val="both"/>
              <w:rPr>
                <w:rFonts w:hint="eastAsia" w:eastAsia="仿宋"/>
                <w:b/>
                <w:bCs/>
                <w:sz w:val="21"/>
                <w:szCs w:val="21"/>
                <w:lang w:val="en-US" w:eastAsia="zh-CN"/>
              </w:rPr>
            </w:pPr>
            <w:r>
              <w:rPr>
                <w:rFonts w:hint="eastAsia" w:eastAsia="仿宋"/>
                <w:b/>
                <w:bCs/>
                <w:sz w:val="21"/>
                <w:szCs w:val="21"/>
                <w:lang w:val="en-US" w:eastAsia="zh-CN"/>
              </w:rPr>
              <w:t>3、2023年8月  东北部分地区水灾支援物资</w:t>
            </w:r>
          </w:p>
          <w:p>
            <w:pPr>
              <w:jc w:val="both"/>
              <w:rPr>
                <w:rFonts w:hint="default" w:eastAsia="仿宋"/>
                <w:b/>
                <w:bCs/>
                <w:sz w:val="21"/>
                <w:szCs w:val="21"/>
                <w:lang w:val="en-US" w:eastAsia="zh-CN"/>
              </w:rPr>
            </w:pPr>
            <w:r>
              <w:rPr>
                <w:rFonts w:hint="default" w:eastAsia="仿宋"/>
                <w:b/>
                <w:bCs/>
                <w:sz w:val="21"/>
                <w:szCs w:val="21"/>
                <w:lang w:val="en-US" w:eastAsia="zh-CN"/>
              </w:rPr>
              <w:drawing>
                <wp:inline distT="0" distB="0" distL="114300" distR="114300">
                  <wp:extent cx="2879725" cy="2879725"/>
                  <wp:effectExtent l="0" t="0" r="15875" b="15875"/>
                  <wp:docPr id="4" name="图片 4" descr="WPS拼图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WPS拼图1"/>
                          <pic:cNvPicPr>
                            <a:picLocks noChangeAspect="1"/>
                          </pic:cNvPicPr>
                        </pic:nvPicPr>
                        <pic:blipFill>
                          <a:blip r:embed="rId7"/>
                          <a:stretch>
                            <a:fillRect/>
                          </a:stretch>
                        </pic:blipFill>
                        <pic:spPr>
                          <a:xfrm>
                            <a:off x="0" y="0"/>
                            <a:ext cx="2879725" cy="2879725"/>
                          </a:xfrm>
                          <a:prstGeom prst="rect">
                            <a:avLst/>
                          </a:prstGeom>
                        </pic:spPr>
                      </pic:pic>
                    </a:graphicData>
                  </a:graphic>
                </wp:inline>
              </w:drawing>
            </w:r>
          </w:p>
          <w:p>
            <w:pPr>
              <w:jc w:val="both"/>
              <w:rPr>
                <w:rFonts w:hint="default" w:eastAsia="仿宋"/>
                <w:b/>
                <w:bCs/>
                <w:sz w:val="21"/>
                <w:szCs w:val="21"/>
                <w:lang w:val="en-US" w:eastAsia="zh-CN"/>
              </w:rPr>
            </w:pPr>
          </w:p>
          <w:p>
            <w:pPr>
              <w:jc w:val="both"/>
              <w:rPr>
                <w:rFonts w:hint="eastAsia" w:eastAsia="仿宋"/>
                <w:b/>
                <w:bCs/>
                <w:sz w:val="21"/>
                <w:szCs w:val="21"/>
                <w:lang w:val="en-US" w:eastAsia="zh-CN"/>
              </w:rPr>
            </w:pPr>
            <w:r>
              <w:rPr>
                <w:rFonts w:hint="eastAsia" w:eastAsia="仿宋"/>
                <w:b/>
                <w:bCs/>
                <w:sz w:val="21"/>
                <w:szCs w:val="21"/>
                <w:lang w:val="en-US" w:eastAsia="zh-CN"/>
              </w:rPr>
              <w:t>4、2023年10月  中秋佳节为大病患者提供物资供给</w:t>
            </w:r>
          </w:p>
          <w:p>
            <w:pPr>
              <w:jc w:val="both"/>
              <w:rPr>
                <w:rFonts w:hint="default" w:eastAsia="仿宋"/>
                <w:b/>
                <w:bCs/>
                <w:sz w:val="21"/>
                <w:szCs w:val="21"/>
                <w:lang w:val="en-US" w:eastAsia="zh-CN"/>
              </w:rPr>
            </w:pPr>
            <w:r>
              <w:rPr>
                <w:rFonts w:hint="default" w:eastAsia="仿宋"/>
                <w:b/>
                <w:bCs/>
                <w:sz w:val="21"/>
                <w:szCs w:val="21"/>
                <w:lang w:val="en-US" w:eastAsia="zh-CN"/>
              </w:rPr>
              <w:drawing>
                <wp:inline distT="0" distB="0" distL="114300" distR="114300">
                  <wp:extent cx="2879725" cy="2879725"/>
                  <wp:effectExtent l="0" t="0" r="15875" b="15875"/>
                  <wp:docPr id="5" name="图片 5" descr="WPS拼图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WPS拼图2"/>
                          <pic:cNvPicPr>
                            <a:picLocks noChangeAspect="1"/>
                          </pic:cNvPicPr>
                        </pic:nvPicPr>
                        <pic:blipFill>
                          <a:blip r:embed="rId8"/>
                          <a:stretch>
                            <a:fillRect/>
                          </a:stretch>
                        </pic:blipFill>
                        <pic:spPr>
                          <a:xfrm>
                            <a:off x="0" y="0"/>
                            <a:ext cx="2879725" cy="2879725"/>
                          </a:xfrm>
                          <a:prstGeom prst="rect">
                            <a:avLst/>
                          </a:prstGeom>
                        </pic:spPr>
                      </pic:pic>
                    </a:graphicData>
                  </a:graphic>
                </wp:inline>
              </w:drawing>
            </w:r>
          </w:p>
        </w:tc>
      </w:tr>
    </w:tbl>
    <w:p>
      <w:pPr>
        <w:rPr>
          <w:rFonts w:hint="eastAsia" w:ascii="微软雅黑" w:hAnsi="微软雅黑" w:eastAsia="微软雅黑" w:cs="微软雅黑"/>
          <w:b/>
          <w:sz w:val="24"/>
          <w:szCs w:val="24"/>
          <w:lang w:val="en-US" w:eastAsia="zh-CN"/>
        </w:rPr>
      </w:pPr>
    </w:p>
    <w:bookmarkEnd w:id="11"/>
    <w:bookmarkEnd w:id="12"/>
    <w:bookmarkEnd w:id="13"/>
    <w:bookmarkEnd w:id="14"/>
    <w:bookmarkEnd w:id="15"/>
    <w:p>
      <w:pPr>
        <w:spacing w:line="360" w:lineRule="auto"/>
        <w:rPr>
          <w:rFonts w:hint="eastAsia" w:ascii="微软雅黑" w:hAnsi="微软雅黑" w:eastAsia="微软雅黑" w:cs="微软雅黑"/>
          <w:b/>
          <w:sz w:val="24"/>
          <w:szCs w:val="24"/>
        </w:rPr>
      </w:pPr>
      <w:bookmarkStart w:id="16" w:name="_Toc17525_WPSOffice_Level1"/>
      <w:bookmarkStart w:id="17" w:name="_Toc28850_WPSOffice_Level1"/>
      <w:bookmarkStart w:id="18" w:name="_Toc22161_WPSOffice_Level1"/>
      <w:bookmarkStart w:id="19" w:name="_Toc25406_WPSOffice_Level1"/>
      <w:bookmarkStart w:id="20" w:name="_Toc22667_WPSOffice_Level1"/>
    </w:p>
    <w:bookmarkEnd w:id="16"/>
    <w:bookmarkEnd w:id="17"/>
    <w:bookmarkEnd w:id="18"/>
    <w:bookmarkEnd w:id="19"/>
    <w:bookmarkEnd w:id="20"/>
    <w:p>
      <w:pPr>
        <w:rPr>
          <w:rFonts w:hint="eastAsia" w:ascii="微软雅黑" w:hAnsi="微软雅黑" w:eastAsia="微软雅黑" w:cs="微软雅黑"/>
          <w:b/>
          <w:bCs/>
          <w:sz w:val="24"/>
          <w:szCs w:val="24"/>
          <w:lang w:val="en-US" w:eastAsia="zh-CN"/>
        </w:rPr>
      </w:pPr>
    </w:p>
    <w:p>
      <w:pPr>
        <w:rPr>
          <w:rFonts w:hint="eastAsia" w:ascii="微软雅黑" w:hAnsi="微软雅黑" w:eastAsia="微软雅黑" w:cs="微软雅黑"/>
          <w:b/>
          <w:bCs/>
          <w:sz w:val="24"/>
          <w:szCs w:val="24"/>
          <w:lang w:val="en-US" w:eastAsia="zh-CN"/>
        </w:rPr>
      </w:pPr>
    </w:p>
    <w:p>
      <w:pPr>
        <w:rPr>
          <w:rFonts w:hint="eastAsia" w:ascii="微软雅黑" w:hAnsi="微软雅黑" w:eastAsia="微软雅黑" w:cs="微软雅黑"/>
          <w:b/>
          <w:bCs/>
          <w:sz w:val="24"/>
          <w:szCs w:val="24"/>
          <w:lang w:val="en-US" w:eastAsia="zh-CN"/>
        </w:rPr>
      </w:pPr>
    </w:p>
    <w:p>
      <w:pPr>
        <w:rPr>
          <w:rFonts w:ascii="微软雅黑" w:hAnsi="微软雅黑" w:eastAsia="微软雅黑" w:cs="微软雅黑"/>
          <w:b/>
          <w:bCs/>
          <w:sz w:val="24"/>
          <w:szCs w:val="24"/>
        </w:rPr>
      </w:pPr>
      <w:bookmarkStart w:id="21" w:name="_GoBack"/>
      <w:bookmarkEnd w:id="21"/>
      <w:r>
        <w:rPr>
          <w:rFonts w:hint="eastAsia" w:ascii="微软雅黑" w:hAnsi="微软雅黑" w:eastAsia="微软雅黑" w:cs="微软雅黑"/>
          <w:b/>
          <w:bCs/>
          <w:sz w:val="24"/>
          <w:szCs w:val="24"/>
          <w:lang w:val="en-US" w:eastAsia="zh-CN"/>
        </w:rPr>
        <w:t>三</w:t>
      </w:r>
      <w:r>
        <w:rPr>
          <w:rFonts w:hint="eastAsia" w:ascii="微软雅黑" w:hAnsi="微软雅黑" w:eastAsia="微软雅黑" w:cs="微软雅黑"/>
          <w:b/>
          <w:bCs/>
          <w:sz w:val="24"/>
          <w:szCs w:val="24"/>
        </w:rPr>
        <w:t>、项目</w:t>
      </w:r>
      <w:r>
        <w:rPr>
          <w:rFonts w:hint="eastAsia" w:ascii="微软雅黑" w:hAnsi="微软雅黑" w:eastAsia="微软雅黑" w:cs="微软雅黑"/>
          <w:b/>
          <w:bCs/>
          <w:sz w:val="24"/>
          <w:szCs w:val="24"/>
          <w:lang w:val="en-US" w:eastAsia="zh-CN"/>
        </w:rPr>
        <w:t>总结与</w:t>
      </w:r>
      <w:r>
        <w:rPr>
          <w:rFonts w:hint="eastAsia" w:ascii="微软雅黑" w:hAnsi="微软雅黑" w:eastAsia="微软雅黑" w:cs="微软雅黑"/>
          <w:b/>
          <w:bCs/>
          <w:sz w:val="24"/>
          <w:szCs w:val="24"/>
        </w:rPr>
        <w:t>评估</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76"/>
        <w:gridCol w:w="61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37" w:hRule="atLeast"/>
        </w:trPr>
        <w:tc>
          <w:tcPr>
            <w:tcW w:w="2376" w:type="dxa"/>
            <w:vAlign w:val="center"/>
          </w:tcPr>
          <w:p>
            <w:pPr>
              <w:jc w:val="center"/>
              <w:rPr>
                <w:rFonts w:hint="eastAsia" w:ascii="微软雅黑" w:hAnsi="微软雅黑" w:eastAsia="微软雅黑" w:cs="微软雅黑"/>
                <w:sz w:val="18"/>
                <w:szCs w:val="18"/>
              </w:rPr>
            </w:pPr>
            <w:r>
              <w:rPr>
                <w:rFonts w:hint="eastAsia" w:ascii="微软雅黑" w:hAnsi="微软雅黑" w:eastAsia="微软雅黑" w:cs="微软雅黑"/>
                <w:sz w:val="18"/>
                <w:szCs w:val="18"/>
              </w:rPr>
              <w:t>项目成果（实际成果）</w:t>
            </w:r>
          </w:p>
        </w:tc>
        <w:tc>
          <w:tcPr>
            <w:tcW w:w="6146" w:type="dxa"/>
            <w:vAlign w:val="top"/>
          </w:tcPr>
          <w:p>
            <w:pPr>
              <w:widowControl/>
              <w:numPr>
                <w:ilvl w:val="0"/>
                <w:numId w:val="2"/>
              </w:numPr>
              <w:spacing w:line="360" w:lineRule="auto"/>
              <w:jc w:val="both"/>
              <w:rPr>
                <w:rFonts w:hint="eastAsia" w:eastAsia="仿宋"/>
                <w:b/>
                <w:bCs/>
                <w:sz w:val="24"/>
                <w:szCs w:val="24"/>
                <w:lang w:val="en-US" w:eastAsia="zh-Hans"/>
              </w:rPr>
            </w:pPr>
            <w:r>
              <w:rPr>
                <w:rFonts w:hint="eastAsia" w:eastAsia="仿宋"/>
                <w:b/>
                <w:bCs/>
                <w:sz w:val="24"/>
                <w:szCs w:val="24"/>
                <w:lang w:val="en-US" w:eastAsia="zh-Hans"/>
              </w:rPr>
              <w:t>项目成果</w:t>
            </w:r>
          </w:p>
          <w:p>
            <w:pPr>
              <w:pStyle w:val="10"/>
              <w:numPr>
                <w:ilvl w:val="0"/>
                <w:numId w:val="0"/>
              </w:numPr>
              <w:spacing w:line="360" w:lineRule="auto"/>
              <w:ind w:firstLine="480" w:firstLineChars="200"/>
              <w:jc w:val="left"/>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筹集善款962661.76元，并为1000人次符合条件的困境人群提供必要的物资供给以及一定的生活补助金，总计支出186511.61元。</w:t>
            </w:r>
          </w:p>
          <w:p>
            <w:pPr>
              <w:pStyle w:val="10"/>
              <w:numPr>
                <w:ilvl w:val="0"/>
                <w:numId w:val="0"/>
              </w:numPr>
              <w:spacing w:line="360" w:lineRule="auto"/>
              <w:jc w:val="left"/>
              <w:rPr>
                <w:rFonts w:hint="eastAsia" w:eastAsia="仿宋" w:asciiTheme="minorHAnsi" w:hAnsiTheme="minorHAnsi" w:cstheme="minorBidi"/>
                <w:kern w:val="2"/>
                <w:sz w:val="24"/>
                <w:szCs w:val="24"/>
                <w:lang w:val="en-US" w:eastAsia="zh-Hans" w:bidi="ar-SA"/>
              </w:rPr>
            </w:pPr>
          </w:p>
          <w:p>
            <w:pPr>
              <w:widowControl/>
              <w:numPr>
                <w:ilvl w:val="0"/>
                <w:numId w:val="2"/>
              </w:numPr>
              <w:spacing w:line="360" w:lineRule="auto"/>
              <w:jc w:val="both"/>
              <w:rPr>
                <w:rFonts w:hint="eastAsia" w:eastAsia="仿宋"/>
                <w:b/>
                <w:bCs/>
                <w:sz w:val="24"/>
                <w:szCs w:val="24"/>
                <w:lang w:val="en-US" w:eastAsia="zh-Hans"/>
              </w:rPr>
            </w:pPr>
            <w:r>
              <w:rPr>
                <w:rFonts w:hint="eastAsia" w:eastAsia="仿宋"/>
                <w:b/>
                <w:bCs/>
                <w:sz w:val="24"/>
                <w:szCs w:val="24"/>
                <w:lang w:val="en-US" w:eastAsia="zh-Hans"/>
              </w:rPr>
              <w:t>筹款与传播</w:t>
            </w:r>
          </w:p>
          <w:p>
            <w:pPr>
              <w:pStyle w:val="10"/>
              <w:numPr>
                <w:ilvl w:val="0"/>
                <w:numId w:val="0"/>
              </w:numPr>
              <w:spacing w:line="360" w:lineRule="auto"/>
              <w:ind w:firstLine="480" w:firstLineChars="200"/>
              <w:jc w:val="left"/>
              <w:rPr>
                <w:rFonts w:hint="eastAsia" w:eastAsia="仿宋" w:asciiTheme="minorHAnsi" w:hAnsiTheme="minorHAnsi" w:cstheme="minorBidi"/>
                <w:kern w:val="2"/>
                <w:sz w:val="24"/>
                <w:szCs w:val="24"/>
                <w:lang w:val="en-US" w:eastAsia="zh-CN" w:bidi="ar-SA"/>
              </w:rPr>
            </w:pPr>
            <w:r>
              <w:rPr>
                <w:rFonts w:hint="eastAsia" w:eastAsia="仿宋" w:cstheme="minorBidi"/>
                <w:kern w:val="2"/>
                <w:sz w:val="24"/>
                <w:szCs w:val="24"/>
                <w:lang w:val="en-US" w:eastAsia="zh-CN" w:bidi="ar-SA"/>
              </w:rPr>
              <w:t>1、</w:t>
            </w:r>
            <w:r>
              <w:rPr>
                <w:rFonts w:hint="eastAsia" w:eastAsia="仿宋" w:asciiTheme="minorHAnsi" w:hAnsiTheme="minorHAnsi" w:cstheme="minorBidi"/>
                <w:kern w:val="2"/>
                <w:sz w:val="24"/>
                <w:szCs w:val="24"/>
                <w:lang w:val="en-US" w:eastAsia="zh-Hans" w:bidi="ar-SA"/>
              </w:rPr>
              <w:t>筹款产品及筹款颗粒多样化调整</w:t>
            </w:r>
            <w:r>
              <w:rPr>
                <w:rFonts w:hint="eastAsia" w:eastAsia="仿宋" w:asciiTheme="minorHAnsi" w:hAnsiTheme="minorHAnsi" w:cstheme="minorBidi"/>
                <w:kern w:val="2"/>
                <w:sz w:val="24"/>
                <w:szCs w:val="24"/>
                <w:lang w:val="en-US" w:eastAsia="zh-CN" w:bidi="ar-SA"/>
              </w:rPr>
              <w:t>；</w:t>
            </w:r>
          </w:p>
          <w:p>
            <w:pPr>
              <w:pStyle w:val="10"/>
              <w:numPr>
                <w:ilvl w:val="0"/>
                <w:numId w:val="0"/>
              </w:numPr>
              <w:spacing w:line="360" w:lineRule="auto"/>
              <w:ind w:firstLine="480" w:firstLineChars="200"/>
              <w:jc w:val="left"/>
              <w:rPr>
                <w:rFonts w:hint="eastAsia" w:eastAsia="仿宋" w:cstheme="minorBidi"/>
                <w:kern w:val="2"/>
                <w:sz w:val="24"/>
                <w:szCs w:val="24"/>
                <w:lang w:val="en-US" w:eastAsia="zh-CN" w:bidi="ar-SA"/>
              </w:rPr>
            </w:pPr>
            <w:r>
              <w:rPr>
                <w:rFonts w:hint="eastAsia" w:eastAsia="仿宋" w:cstheme="minorBidi"/>
                <w:kern w:val="2"/>
                <w:sz w:val="24"/>
                <w:szCs w:val="24"/>
                <w:lang w:val="en-US" w:eastAsia="zh-CN" w:bidi="ar-SA"/>
              </w:rPr>
              <w:t>2、</w:t>
            </w:r>
            <w:r>
              <w:rPr>
                <w:rFonts w:hint="eastAsia" w:eastAsia="仿宋" w:asciiTheme="minorHAnsi" w:hAnsiTheme="minorHAnsi" w:cstheme="minorBidi"/>
                <w:kern w:val="2"/>
                <w:sz w:val="24"/>
                <w:szCs w:val="24"/>
                <w:lang w:val="en-US" w:eastAsia="zh-Hans" w:bidi="ar-SA"/>
              </w:rPr>
              <w:t>启动月捐计划，并能根据项目执行情况实时反馈给捐赠人，与捐赠人及时沟通项目优化</w:t>
            </w:r>
            <w:r>
              <w:rPr>
                <w:rFonts w:hint="eastAsia" w:eastAsia="仿宋" w:asciiTheme="minorHAnsi" w:hAnsiTheme="minorHAnsi" w:cstheme="minorBidi"/>
                <w:kern w:val="2"/>
                <w:sz w:val="24"/>
                <w:szCs w:val="24"/>
                <w:lang w:val="en-US" w:eastAsia="zh-CN" w:bidi="ar-SA"/>
              </w:rPr>
              <w:t>需求</w:t>
            </w:r>
            <w:r>
              <w:rPr>
                <w:rFonts w:hint="eastAsia" w:eastAsia="仿宋" w:asciiTheme="minorHAnsi" w:hAnsiTheme="minorHAnsi" w:cstheme="minorBidi"/>
                <w:kern w:val="2"/>
                <w:sz w:val="24"/>
                <w:szCs w:val="24"/>
                <w:lang w:val="en-US" w:eastAsia="zh-Hans" w:bidi="ar-SA"/>
              </w:rPr>
              <w:t>及相关预算</w:t>
            </w:r>
            <w:r>
              <w:rPr>
                <w:rFonts w:hint="eastAsia" w:eastAsia="仿宋" w:cstheme="minorBidi"/>
                <w:kern w:val="2"/>
                <w:sz w:val="24"/>
                <w:szCs w:val="24"/>
                <w:lang w:val="en-US" w:eastAsia="zh-CN" w:bidi="ar-SA"/>
              </w:rPr>
              <w:t>；</w:t>
            </w:r>
          </w:p>
          <w:p>
            <w:pPr>
              <w:pStyle w:val="10"/>
              <w:numPr>
                <w:ilvl w:val="0"/>
                <w:numId w:val="0"/>
              </w:numPr>
              <w:spacing w:line="360" w:lineRule="auto"/>
              <w:ind w:firstLine="480" w:firstLineChars="200"/>
              <w:jc w:val="left"/>
              <w:rPr>
                <w:rFonts w:hint="default" w:eastAsia="仿宋" w:cstheme="minorBidi"/>
                <w:kern w:val="2"/>
                <w:sz w:val="24"/>
                <w:szCs w:val="24"/>
                <w:lang w:val="en-US" w:eastAsia="zh-CN" w:bidi="ar-SA"/>
              </w:rPr>
            </w:pPr>
            <w:r>
              <w:rPr>
                <w:rFonts w:hint="eastAsia" w:eastAsia="仿宋" w:cstheme="minorBidi"/>
                <w:kern w:val="2"/>
                <w:sz w:val="24"/>
                <w:szCs w:val="24"/>
                <w:lang w:val="en-US" w:eastAsia="zh-CN" w:bidi="ar-SA"/>
              </w:rPr>
              <w:t>3、开展多样性活动：公益股东人大会、社区活动、网络活动等，向潜在的捐赠者展示项目的价值和贡献，有助于扩大项目的影响力并吸引更多的支持者。</w:t>
            </w:r>
          </w:p>
          <w:p>
            <w:pPr>
              <w:pStyle w:val="10"/>
              <w:numPr>
                <w:ilvl w:val="0"/>
                <w:numId w:val="0"/>
              </w:numPr>
              <w:spacing w:line="360" w:lineRule="auto"/>
              <w:jc w:val="left"/>
              <w:rPr>
                <w:rFonts w:hint="eastAsia" w:eastAsia="仿宋" w:asciiTheme="minorHAnsi" w:hAnsiTheme="minorHAnsi" w:cstheme="minorBidi"/>
                <w:kern w:val="2"/>
                <w:sz w:val="24"/>
                <w:szCs w:val="24"/>
                <w:lang w:val="en-US" w:eastAsia="zh-Hans"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484" w:hRule="atLeast"/>
        </w:trPr>
        <w:tc>
          <w:tcPr>
            <w:tcW w:w="2376" w:type="dxa"/>
            <w:vAlign w:val="center"/>
          </w:tcPr>
          <w:p>
            <w:pPr>
              <w:jc w:val="center"/>
              <w:rPr>
                <w:rFonts w:hint="eastAsia" w:ascii="微软雅黑" w:hAnsi="微软雅黑" w:eastAsia="微软雅黑" w:cs="微软雅黑"/>
                <w:sz w:val="18"/>
                <w:szCs w:val="18"/>
              </w:rPr>
            </w:pPr>
            <w:r>
              <w:rPr>
                <w:rFonts w:hint="eastAsia" w:ascii="微软雅黑" w:hAnsi="微软雅黑" w:eastAsia="微软雅黑" w:cs="微软雅黑"/>
                <w:sz w:val="18"/>
                <w:szCs w:val="18"/>
              </w:rPr>
              <w:t>项目</w:t>
            </w:r>
            <w:r>
              <w:rPr>
                <w:rFonts w:hint="eastAsia" w:ascii="微软雅黑" w:hAnsi="微软雅黑" w:eastAsia="微软雅黑" w:cs="微软雅黑"/>
                <w:sz w:val="18"/>
                <w:szCs w:val="18"/>
                <w:lang w:val="en-US" w:eastAsia="zh-CN"/>
              </w:rPr>
              <w:t>总结与</w:t>
            </w:r>
            <w:r>
              <w:rPr>
                <w:rFonts w:hint="eastAsia" w:ascii="微软雅黑" w:hAnsi="微软雅黑" w:eastAsia="微软雅黑" w:cs="微软雅黑"/>
                <w:sz w:val="18"/>
                <w:szCs w:val="18"/>
              </w:rPr>
              <w:t>评价</w:t>
            </w:r>
          </w:p>
        </w:tc>
        <w:tc>
          <w:tcPr>
            <w:tcW w:w="6146" w:type="dxa"/>
            <w:vAlign w:val="top"/>
          </w:tcPr>
          <w:p>
            <w:pPr>
              <w:pStyle w:val="10"/>
              <w:numPr>
                <w:ilvl w:val="0"/>
                <w:numId w:val="0"/>
              </w:numPr>
              <w:spacing w:line="360" w:lineRule="auto"/>
              <w:ind w:firstLine="482" w:firstLineChars="200"/>
              <w:jc w:val="left"/>
              <w:rPr>
                <w:rFonts w:hint="eastAsia" w:eastAsia="仿宋" w:asciiTheme="minorHAnsi" w:hAnsiTheme="minorHAnsi" w:cstheme="minorBidi"/>
                <w:b/>
                <w:bCs/>
                <w:kern w:val="2"/>
                <w:sz w:val="24"/>
                <w:szCs w:val="24"/>
                <w:lang w:val="en-US" w:eastAsia="zh-Hans" w:bidi="ar-SA"/>
              </w:rPr>
            </w:pPr>
            <w:r>
              <w:rPr>
                <w:rFonts w:hint="eastAsia" w:eastAsia="仿宋" w:asciiTheme="minorHAnsi" w:hAnsiTheme="minorHAnsi" w:cstheme="minorBidi"/>
                <w:b/>
                <w:bCs/>
                <w:kern w:val="2"/>
                <w:sz w:val="24"/>
                <w:szCs w:val="24"/>
                <w:lang w:val="en-US" w:eastAsia="zh-Hans" w:bidi="ar-SA"/>
              </w:rPr>
              <w:t>品牌</w:t>
            </w:r>
            <w:r>
              <w:rPr>
                <w:rFonts w:hint="eastAsia" w:eastAsia="仿宋" w:asciiTheme="minorHAnsi" w:hAnsiTheme="minorHAnsi" w:cstheme="minorBidi"/>
                <w:b/>
                <w:bCs/>
                <w:kern w:val="2"/>
                <w:sz w:val="24"/>
                <w:szCs w:val="24"/>
                <w:lang w:val="en-US" w:eastAsia="zh-CN" w:bidi="ar-SA"/>
              </w:rPr>
              <w:t>建设与市场</w:t>
            </w:r>
            <w:r>
              <w:rPr>
                <w:rFonts w:hint="eastAsia" w:eastAsia="仿宋" w:asciiTheme="minorHAnsi" w:hAnsiTheme="minorHAnsi" w:cstheme="minorBidi"/>
                <w:b/>
                <w:bCs/>
                <w:kern w:val="2"/>
                <w:sz w:val="24"/>
                <w:szCs w:val="24"/>
                <w:lang w:val="en-US" w:eastAsia="zh-Hans" w:bidi="ar-SA"/>
              </w:rPr>
              <w:t>推广</w:t>
            </w:r>
          </w:p>
          <w:p>
            <w:pPr>
              <w:pStyle w:val="10"/>
              <w:numPr>
                <w:ilvl w:val="0"/>
                <w:numId w:val="0"/>
              </w:numPr>
              <w:spacing w:line="360" w:lineRule="auto"/>
              <w:ind w:firstLine="480" w:firstLineChars="200"/>
              <w:jc w:val="left"/>
              <w:rPr>
                <w:rFonts w:hint="eastAsia" w:eastAsia="仿宋" w:asciiTheme="minorHAnsi" w:hAnsiTheme="minorHAnsi" w:cstheme="minorBidi"/>
                <w:kern w:val="2"/>
                <w:sz w:val="24"/>
                <w:szCs w:val="24"/>
                <w:lang w:val="en-US" w:eastAsia="zh-Hans" w:bidi="ar-SA"/>
              </w:rPr>
            </w:pPr>
            <w:r>
              <w:rPr>
                <w:rFonts w:hint="eastAsia" w:eastAsia="仿宋" w:asciiTheme="minorHAnsi" w:hAnsiTheme="minorHAnsi" w:cstheme="minorBidi"/>
                <w:kern w:val="2"/>
                <w:sz w:val="24"/>
                <w:szCs w:val="24"/>
                <w:lang w:val="en-US" w:eastAsia="zh-Hans" w:bidi="ar-SA"/>
              </w:rPr>
              <w:t>目前，我们对各筹款项目的产品化思维还需要进一步提高。在品牌和市场的运营方面，我们还存在一些薄弱环节。为了加强这方面的工作，我们需要更加注重线上和线下的品牌推广和市场运营，并逐步挖掘出各筹款项目的产品特性。同时，我们还需要有针对性地将这些产品推向合适的筹款渠道。</w:t>
            </w:r>
          </w:p>
          <w:p>
            <w:pPr>
              <w:pStyle w:val="10"/>
              <w:numPr>
                <w:ilvl w:val="0"/>
                <w:numId w:val="0"/>
              </w:numPr>
              <w:spacing w:line="360" w:lineRule="auto"/>
              <w:jc w:val="left"/>
              <w:rPr>
                <w:rFonts w:hint="eastAsia" w:eastAsia="仿宋" w:asciiTheme="minorHAnsi" w:hAnsiTheme="minorHAnsi" w:cstheme="minorBidi"/>
                <w:kern w:val="2"/>
                <w:sz w:val="24"/>
                <w:szCs w:val="24"/>
                <w:lang w:val="en-US" w:eastAsia="zh-Hans" w:bidi="ar-SA"/>
              </w:rPr>
            </w:pPr>
            <w:r>
              <w:rPr>
                <w:rFonts w:hint="eastAsia" w:eastAsia="仿宋" w:asciiTheme="minorHAnsi" w:hAnsiTheme="minorHAnsi" w:cstheme="minorBidi"/>
                <w:kern w:val="2"/>
                <w:sz w:val="24"/>
                <w:szCs w:val="24"/>
                <w:lang w:val="en-US" w:eastAsia="zh-Hans" w:bidi="ar-SA"/>
              </w:rPr>
              <w:t>为了提高项目传播能力，我们需要学会挖掘故事、讲述故事，并根据项目服务人群的特点定制专业的传播方案和执行细节。这些方案和细节应该充分考虑目标受众的需求和兴趣，以及如何通过传播手段有效地传达项目的价值和影响力。通过加强品牌推广和市场运营，以及提高项目传播能力，我们可以更好地推动各筹款项目的成功实施，为需要帮助的人们提供更多的支持和帮助。</w:t>
            </w:r>
          </w:p>
          <w:p>
            <w:pPr>
              <w:pStyle w:val="10"/>
              <w:numPr>
                <w:ilvl w:val="0"/>
                <w:numId w:val="0"/>
              </w:numPr>
              <w:spacing w:line="360" w:lineRule="auto"/>
              <w:jc w:val="left"/>
              <w:rPr>
                <w:rFonts w:hint="eastAsia" w:eastAsia="仿宋" w:asciiTheme="minorHAnsi" w:hAnsiTheme="minorHAnsi" w:cstheme="minorBidi"/>
                <w:kern w:val="2"/>
                <w:sz w:val="24"/>
                <w:szCs w:val="24"/>
                <w:lang w:val="en-US" w:eastAsia="zh-Hans" w:bidi="ar-SA"/>
              </w:rPr>
            </w:pPr>
          </w:p>
          <w:p>
            <w:pPr>
              <w:pStyle w:val="10"/>
              <w:numPr>
                <w:ilvl w:val="0"/>
                <w:numId w:val="0"/>
              </w:numPr>
              <w:spacing w:line="360" w:lineRule="auto"/>
              <w:ind w:firstLine="482" w:firstLineChars="200"/>
              <w:jc w:val="left"/>
              <w:rPr>
                <w:rFonts w:hint="default" w:eastAsia="仿宋" w:asciiTheme="minorHAnsi" w:hAnsiTheme="minorHAnsi" w:cstheme="minorBidi"/>
                <w:b/>
                <w:bCs/>
                <w:kern w:val="2"/>
                <w:sz w:val="24"/>
                <w:szCs w:val="24"/>
                <w:lang w:val="en-US" w:eastAsia="zh-Hans" w:bidi="ar-SA"/>
              </w:rPr>
            </w:pPr>
            <w:r>
              <w:rPr>
                <w:rFonts w:hint="eastAsia" w:eastAsia="仿宋" w:asciiTheme="minorHAnsi" w:hAnsiTheme="minorHAnsi" w:cstheme="minorBidi"/>
                <w:b/>
                <w:bCs/>
                <w:kern w:val="2"/>
                <w:sz w:val="24"/>
                <w:szCs w:val="24"/>
                <w:lang w:val="en-US" w:eastAsia="zh-CN" w:bidi="ar-SA"/>
              </w:rPr>
              <w:t>链接各地志工</w:t>
            </w:r>
          </w:p>
          <w:p>
            <w:pPr>
              <w:pStyle w:val="10"/>
              <w:numPr>
                <w:ilvl w:val="0"/>
                <w:numId w:val="0"/>
              </w:numPr>
              <w:spacing w:line="360" w:lineRule="auto"/>
              <w:ind w:firstLine="480" w:firstLineChars="200"/>
              <w:jc w:val="left"/>
              <w:rPr>
                <w:rFonts w:hint="eastAsia" w:eastAsia="仿宋" w:asciiTheme="minorHAnsi" w:hAnsiTheme="minorHAnsi" w:cstheme="minorBidi"/>
                <w:kern w:val="2"/>
                <w:sz w:val="24"/>
                <w:szCs w:val="24"/>
                <w:lang w:val="en-US" w:eastAsia="zh-Hans" w:bidi="ar-SA"/>
              </w:rPr>
            </w:pPr>
            <w:r>
              <w:rPr>
                <w:rFonts w:hint="eastAsia" w:eastAsia="仿宋" w:asciiTheme="minorHAnsi" w:hAnsiTheme="minorHAnsi" w:cstheme="minorBidi"/>
                <w:kern w:val="2"/>
                <w:sz w:val="24"/>
                <w:szCs w:val="24"/>
                <w:lang w:val="en-US" w:eastAsia="zh-Hans" w:bidi="ar-SA"/>
              </w:rPr>
              <w:t>项目需要进一步凝聚在地的志工和各方渠道的力量，建立更多的“服务站点”。通过这些站点，我们将更深入地了解困境群体的需求，并为他们提供定制化的物资援助和身心关怀。我们的目标是让每一个需要帮助的人都能得到及时、有效的帮助，让他们感受到社会的关爱和温暖。通过不断的努力和合作，我们相信我们的项目将会为更多的人带来希望和改变。</w:t>
            </w:r>
          </w:p>
          <w:p>
            <w:pPr>
              <w:pStyle w:val="10"/>
              <w:numPr>
                <w:ilvl w:val="0"/>
                <w:numId w:val="0"/>
              </w:numPr>
              <w:spacing w:line="360" w:lineRule="auto"/>
              <w:jc w:val="left"/>
              <w:rPr>
                <w:rFonts w:hint="eastAsia" w:eastAsia="仿宋" w:asciiTheme="minorHAnsi" w:hAnsiTheme="minorHAnsi" w:cstheme="minorBidi"/>
                <w:kern w:val="2"/>
                <w:sz w:val="24"/>
                <w:szCs w:val="24"/>
                <w:lang w:val="en-US" w:eastAsia="zh-Hans" w:bidi="ar-SA"/>
              </w:rPr>
            </w:pPr>
          </w:p>
          <w:p>
            <w:pPr>
              <w:pStyle w:val="10"/>
              <w:numPr>
                <w:ilvl w:val="0"/>
                <w:numId w:val="0"/>
              </w:numPr>
              <w:spacing w:line="360" w:lineRule="auto"/>
              <w:ind w:firstLine="482" w:firstLineChars="200"/>
              <w:jc w:val="left"/>
              <w:rPr>
                <w:rFonts w:hint="eastAsia" w:eastAsia="仿宋" w:asciiTheme="minorHAnsi" w:hAnsiTheme="minorHAnsi" w:cstheme="minorBidi"/>
                <w:b/>
                <w:bCs/>
                <w:kern w:val="2"/>
                <w:sz w:val="24"/>
                <w:szCs w:val="24"/>
                <w:lang w:val="en-US" w:eastAsia="zh-Hans" w:bidi="ar-SA"/>
              </w:rPr>
            </w:pPr>
            <w:r>
              <w:rPr>
                <w:rFonts w:hint="eastAsia" w:eastAsia="仿宋" w:asciiTheme="minorHAnsi" w:hAnsiTheme="minorHAnsi" w:cstheme="minorBidi"/>
                <w:b/>
                <w:bCs/>
                <w:kern w:val="2"/>
                <w:sz w:val="24"/>
                <w:szCs w:val="24"/>
                <w:lang w:val="en-US" w:eastAsia="zh-Hans" w:bidi="ar-SA"/>
              </w:rPr>
              <w:t>社会公益发展倡导</w:t>
            </w:r>
          </w:p>
          <w:p>
            <w:pPr>
              <w:pStyle w:val="10"/>
              <w:numPr>
                <w:ilvl w:val="0"/>
                <w:numId w:val="0"/>
              </w:numPr>
              <w:spacing w:line="360" w:lineRule="auto"/>
              <w:ind w:firstLine="480" w:firstLineChars="200"/>
              <w:jc w:val="left"/>
              <w:rPr>
                <w:rFonts w:hint="eastAsia" w:eastAsia="仿宋" w:asciiTheme="minorHAnsi" w:hAnsiTheme="minorHAnsi" w:cstheme="minorBidi"/>
                <w:kern w:val="2"/>
                <w:sz w:val="24"/>
                <w:szCs w:val="24"/>
                <w:lang w:val="en-US" w:eastAsia="zh-Hans" w:bidi="ar-SA"/>
              </w:rPr>
            </w:pPr>
            <w:r>
              <w:rPr>
                <w:rFonts w:hint="default" w:eastAsia="仿宋" w:asciiTheme="minorHAnsi" w:hAnsiTheme="minorHAnsi" w:cstheme="minorBidi"/>
                <w:kern w:val="2"/>
                <w:sz w:val="24"/>
                <w:szCs w:val="24"/>
                <w:lang w:val="en-US" w:eastAsia="zh-Hans" w:bidi="ar-SA"/>
              </w:rPr>
              <w:t>新的一年，我们的计划是带动更多的爱心企业，共同参与公益慈善事业，整合并推荐专业、有效的公募慈善救助，以最大程度</w:t>
            </w:r>
            <w:r>
              <w:rPr>
                <w:rFonts w:hint="eastAsia" w:eastAsia="仿宋" w:asciiTheme="minorHAnsi" w:hAnsiTheme="minorHAnsi" w:cstheme="minorBidi"/>
                <w:kern w:val="2"/>
                <w:sz w:val="24"/>
                <w:szCs w:val="24"/>
                <w:lang w:val="en-US" w:eastAsia="zh-CN" w:bidi="ar-SA"/>
              </w:rPr>
              <w:t>帮助困难群体缓解生活上的压力</w:t>
            </w:r>
            <w:r>
              <w:rPr>
                <w:rFonts w:hint="default" w:eastAsia="仿宋" w:asciiTheme="minorHAnsi" w:hAnsiTheme="minorHAnsi" w:cstheme="minorBidi"/>
                <w:kern w:val="2"/>
                <w:sz w:val="24"/>
                <w:szCs w:val="24"/>
                <w:lang w:val="en-US" w:eastAsia="zh-Hans" w:bidi="ar-SA"/>
              </w:rPr>
              <w:t>。</w:t>
            </w:r>
          </w:p>
          <w:p>
            <w:pPr>
              <w:pStyle w:val="10"/>
              <w:numPr>
                <w:ilvl w:val="0"/>
                <w:numId w:val="0"/>
              </w:numPr>
              <w:spacing w:line="360" w:lineRule="auto"/>
              <w:jc w:val="left"/>
              <w:rPr>
                <w:rFonts w:hint="default" w:eastAsia="仿宋" w:asciiTheme="minorHAnsi" w:hAnsiTheme="minorHAnsi" w:cstheme="minorBidi"/>
                <w:kern w:val="2"/>
                <w:sz w:val="24"/>
                <w:szCs w:val="24"/>
                <w:lang w:val="en-US" w:eastAsia="zh-Hans" w:bidi="ar-SA"/>
              </w:rPr>
            </w:pPr>
            <w:r>
              <w:rPr>
                <w:rFonts w:hint="default" w:eastAsia="仿宋" w:asciiTheme="minorHAnsi" w:hAnsiTheme="minorHAnsi" w:cstheme="minorBidi"/>
                <w:kern w:val="2"/>
                <w:sz w:val="24"/>
                <w:szCs w:val="24"/>
                <w:lang w:val="en-US" w:eastAsia="zh-Hans" w:bidi="ar-SA"/>
              </w:rPr>
              <w:t>我们将积极联系各地的慈善组织和非营利机构，了解他们的需求和救助项目，并寻找合适的合作伙伴。通过与企业合作，我们可以借助他们的资源和力量，扩大慈善救助的覆盖面和影响力，让更多需要帮助的人受益。</w:t>
            </w:r>
          </w:p>
          <w:p>
            <w:pPr>
              <w:pStyle w:val="10"/>
              <w:numPr>
                <w:ilvl w:val="0"/>
                <w:numId w:val="0"/>
              </w:numPr>
              <w:spacing w:line="360" w:lineRule="auto"/>
              <w:jc w:val="left"/>
              <w:rPr>
                <w:rFonts w:hint="default" w:eastAsia="仿宋" w:asciiTheme="minorHAnsi" w:hAnsiTheme="minorHAnsi" w:cstheme="minorBidi"/>
                <w:kern w:val="2"/>
                <w:sz w:val="24"/>
                <w:szCs w:val="24"/>
                <w:lang w:val="en-US" w:eastAsia="zh-Hans" w:bidi="ar-SA"/>
              </w:rPr>
            </w:pPr>
            <w:r>
              <w:rPr>
                <w:rFonts w:hint="default" w:eastAsia="仿宋" w:asciiTheme="minorHAnsi" w:hAnsiTheme="minorHAnsi" w:cstheme="minorBidi"/>
                <w:kern w:val="2"/>
                <w:sz w:val="24"/>
                <w:szCs w:val="24"/>
                <w:lang w:val="en-US" w:eastAsia="zh-Hans" w:bidi="ar-SA"/>
              </w:rPr>
              <w:t>我们将致力于提高公募慈善救助的专业性和有效性。鼓励爱心企业和个人进行捐赠和支持。同时，我们也会</w:t>
            </w:r>
            <w:r>
              <w:rPr>
                <w:rFonts w:hint="eastAsia" w:eastAsia="仿宋" w:asciiTheme="minorHAnsi" w:hAnsiTheme="minorHAnsi" w:cstheme="minorBidi"/>
                <w:kern w:val="2"/>
                <w:sz w:val="24"/>
                <w:szCs w:val="24"/>
                <w:lang w:val="en-US" w:eastAsia="zh-CN" w:bidi="ar-SA"/>
              </w:rPr>
              <w:t>进一步完善</w:t>
            </w:r>
            <w:r>
              <w:rPr>
                <w:rFonts w:hint="default" w:eastAsia="仿宋" w:asciiTheme="minorHAnsi" w:hAnsiTheme="minorHAnsi" w:cstheme="minorBidi"/>
                <w:kern w:val="2"/>
                <w:sz w:val="24"/>
                <w:szCs w:val="24"/>
                <w:lang w:val="en-US" w:eastAsia="zh-Hans" w:bidi="ar-SA"/>
              </w:rPr>
              <w:t>这些项目的监督和管理，确保善款的使用透明、合法和有效。</w:t>
            </w:r>
          </w:p>
          <w:p>
            <w:pPr>
              <w:pStyle w:val="10"/>
              <w:numPr>
                <w:ilvl w:val="0"/>
                <w:numId w:val="0"/>
              </w:numPr>
              <w:spacing w:line="360" w:lineRule="auto"/>
              <w:jc w:val="left"/>
              <w:rPr>
                <w:rFonts w:hint="eastAsia" w:eastAsia="仿宋" w:asciiTheme="minorHAnsi" w:hAnsiTheme="minorHAnsi" w:cstheme="minorBidi"/>
                <w:kern w:val="2"/>
                <w:sz w:val="24"/>
                <w:szCs w:val="24"/>
                <w:lang w:val="en-US" w:eastAsia="zh-Hans" w:bidi="ar-SA"/>
              </w:rPr>
            </w:pPr>
          </w:p>
        </w:tc>
      </w:tr>
    </w:tbl>
    <w:p>
      <w:pPr>
        <w:rPr>
          <w:rFonts w:hint="eastAsia" w:ascii="微软雅黑" w:hAnsi="微软雅黑" w:eastAsia="微软雅黑" w:cs="微软雅黑"/>
        </w:rPr>
      </w:pPr>
    </w:p>
    <w:sectPr>
      <w:headerReference r:id="rId3" w:type="default"/>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6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微软雅黑">
    <w:altName w:val="汉仪旗黑"/>
    <w:panose1 w:val="020B0503020204020204"/>
    <w:charset w:val="86"/>
    <w:family w:val="swiss"/>
    <w:pitch w:val="default"/>
    <w:sig w:usb0="00000000" w:usb1="00000000" w:usb2="00000016" w:usb3="00000000" w:csb0="0004001F" w:csb1="00000000"/>
  </w:font>
  <w:font w:name="仿宋">
    <w:altName w:val="方正仿宋_GBK"/>
    <w:panose1 w:val="02010609060101010101"/>
    <w:charset w:val="86"/>
    <w:family w:val="modern"/>
    <w:pitch w:val="default"/>
    <w:sig w:usb0="00000000" w:usb1="00000000" w:usb2="00000016" w:usb3="00000000" w:csb0="00040001" w:csb1="00000000"/>
  </w:font>
  <w:font w:name="汉仪书宋二KW">
    <w:panose1 w:val="00020600040101010101"/>
    <w:charset w:val="86"/>
    <w:family w:val="auto"/>
    <w:pitch w:val="default"/>
    <w:sig w:usb0="A00002BF" w:usb1="18EF7CFA" w:usb2="00000016" w:usb3="00000000" w:csb0="00040000" w:csb1="00000000"/>
  </w:font>
  <w:font w:name="汉仪旗黑">
    <w:panose1 w:val="00020600040101010101"/>
    <w:charset w:val="86"/>
    <w:family w:val="auto"/>
    <w:pitch w:val="default"/>
    <w:sig w:usb0="A00002BF" w:usb1="1ACF7CFA" w:usb2="00000016" w:usb3="00000000" w:csb0="0004009F" w:csb1="DFD70000"/>
  </w:font>
  <w:font w:name="Helvetica Neue">
    <w:panose1 w:val="02000503000000020004"/>
    <w:charset w:val="00"/>
    <w:family w:val="auto"/>
    <w:pitch w:val="default"/>
    <w:sig w:usb0="E50002FF" w:usb1="500079DB" w:usb2="00000010" w:usb3="00000000" w:csb0="00000000" w:csb1="00000000"/>
  </w:font>
  <w:font w:name="方正仿宋_GBK">
    <w:panose1 w:val="02000000000000000000"/>
    <w:charset w:val="86"/>
    <w:family w:val="auto"/>
    <w:pitch w:val="default"/>
    <w:sig w:usb0="A00002BF" w:usb1="38CF7CFA" w:usb2="00082016" w:usb3="00000000" w:csb0="00040001" w:csb1="00000000"/>
  </w:font>
  <w:font w:name="汉仪中黑KW">
    <w:panose1 w:val="00020600040101010101"/>
    <w:charset w:val="86"/>
    <w:family w:val="auto"/>
    <w:pitch w:val="default"/>
    <w:sig w:usb0="A00002BF" w:usb1="18EF7CFA" w:usb2="00000016" w:usb3="00000000" w:csb0="00040000" w:csb1="00000000"/>
  </w:font>
  <w:font w:name="Kingsoft Sign">
    <w:panose1 w:val="05050102010706020507"/>
    <w:charset w:val="00"/>
    <w:family w:val="auto"/>
    <w:pitch w:val="default"/>
    <w:sig w:usb0="00000000" w:usb1="10000000" w:usb2="00000000" w:usb3="00000000" w:csb0="00000001"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jc w:val="left"/>
    </w:pPr>
    <w:r>
      <w:drawing>
        <wp:inline distT="0" distB="0" distL="0" distR="0">
          <wp:extent cx="1318260" cy="44704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389454" cy="471236"/>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C257EC8"/>
    <w:multiLevelType w:val="singleLevel"/>
    <w:tmpl w:val="1C257EC8"/>
    <w:lvl w:ilvl="0" w:tentative="0">
      <w:start w:val="1"/>
      <w:numFmt w:val="chineseCounting"/>
      <w:suff w:val="nothing"/>
      <w:lvlText w:val="%1、"/>
      <w:lvlJc w:val="left"/>
      <w:rPr>
        <w:rFonts w:hint="eastAsia"/>
      </w:rPr>
    </w:lvl>
  </w:abstractNum>
  <w:abstractNum w:abstractNumId="1">
    <w:nsid w:val="2658F2FA"/>
    <w:multiLevelType w:val="singleLevel"/>
    <w:tmpl w:val="2658F2FA"/>
    <w:lvl w:ilvl="0" w:tentative="0">
      <w:start w:val="1"/>
      <w:numFmt w:val="chineseCounting"/>
      <w:suff w:val="nothing"/>
      <w:lvlText w:val="%1、"/>
      <w:lvlJc w:val="left"/>
      <w:rPr>
        <w:rFonts w:hint="eastAsia"/>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DljZTA1ZmUzMzM0YTBlNTc4ODE0N2NhYWMzMzg0ZjMifQ=="/>
  </w:docVars>
  <w:rsids>
    <w:rsidRoot w:val="00EF5A48"/>
    <w:rsid w:val="005C6B4F"/>
    <w:rsid w:val="00717007"/>
    <w:rsid w:val="00D03D0A"/>
    <w:rsid w:val="00EF5A48"/>
    <w:rsid w:val="00F753BF"/>
    <w:rsid w:val="0E482692"/>
    <w:rsid w:val="1E2E346B"/>
    <w:rsid w:val="224E617E"/>
    <w:rsid w:val="27F46D17"/>
    <w:rsid w:val="32CA6AE3"/>
    <w:rsid w:val="33D27826"/>
    <w:rsid w:val="35DA5444"/>
    <w:rsid w:val="36AE0F6E"/>
    <w:rsid w:val="3BEC4AFB"/>
    <w:rsid w:val="454820E1"/>
    <w:rsid w:val="52773DEA"/>
    <w:rsid w:val="5E79423B"/>
    <w:rsid w:val="61FA3C53"/>
    <w:rsid w:val="67803418"/>
    <w:rsid w:val="6BE22D78"/>
    <w:rsid w:val="6D492DD5"/>
    <w:rsid w:val="75BA3D05"/>
    <w:rsid w:val="764D42BB"/>
    <w:rsid w:val="7D7B7776"/>
    <w:rsid w:val="F67EE23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1"/>
      <w:lang w:val="en-US" w:eastAsia="zh-CN" w:bidi="ar-SA"/>
    </w:rPr>
  </w:style>
  <w:style w:type="character" w:default="1" w:styleId="7">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footer"/>
    <w:basedOn w:val="1"/>
    <w:link w:val="9"/>
    <w:qFormat/>
    <w:uiPriority w:val="0"/>
    <w:pPr>
      <w:tabs>
        <w:tab w:val="center" w:pos="4153"/>
        <w:tab w:val="right" w:pos="8306"/>
      </w:tabs>
      <w:snapToGrid w:val="0"/>
      <w:jc w:val="left"/>
    </w:pPr>
    <w:rPr>
      <w:sz w:val="18"/>
      <w:szCs w:val="18"/>
    </w:rPr>
  </w:style>
  <w:style w:type="paragraph" w:styleId="3">
    <w:name w:val="header"/>
    <w:basedOn w:val="1"/>
    <w:link w:val="8"/>
    <w:qFormat/>
    <w:uiPriority w:val="0"/>
    <w:pPr>
      <w:pBdr>
        <w:bottom w:val="single" w:color="auto" w:sz="6" w:space="1"/>
      </w:pBdr>
      <w:tabs>
        <w:tab w:val="center" w:pos="4153"/>
        <w:tab w:val="right" w:pos="8306"/>
      </w:tabs>
      <w:snapToGrid w:val="0"/>
      <w:jc w:val="center"/>
    </w:pPr>
    <w:rPr>
      <w:sz w:val="18"/>
      <w:szCs w:val="18"/>
    </w:rPr>
  </w:style>
  <w:style w:type="paragraph" w:styleId="4">
    <w:name w:val="Normal (Web)"/>
    <w:basedOn w:val="1"/>
    <w:qFormat/>
    <w:uiPriority w:val="0"/>
    <w:rPr>
      <w:sz w:val="24"/>
    </w:rPr>
  </w:style>
  <w:style w:type="table" w:styleId="6">
    <w:name w:val="Table Grid"/>
    <w:basedOn w:val="5"/>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8">
    <w:name w:val="页眉 字符"/>
    <w:basedOn w:val="7"/>
    <w:link w:val="3"/>
    <w:qFormat/>
    <w:uiPriority w:val="0"/>
    <w:rPr>
      <w:rFonts w:asciiTheme="minorHAnsi" w:hAnsiTheme="minorHAnsi" w:eastAsiaTheme="minorEastAsia" w:cstheme="minorBidi"/>
      <w:kern w:val="2"/>
      <w:sz w:val="18"/>
      <w:szCs w:val="18"/>
    </w:rPr>
  </w:style>
  <w:style w:type="character" w:customStyle="1" w:styleId="9">
    <w:name w:val="页脚 字符"/>
    <w:basedOn w:val="7"/>
    <w:link w:val="2"/>
    <w:qFormat/>
    <w:uiPriority w:val="0"/>
    <w:rPr>
      <w:rFonts w:asciiTheme="minorHAnsi" w:hAnsiTheme="minorHAnsi" w:eastAsiaTheme="minorEastAsia" w:cstheme="minorBidi"/>
      <w:kern w:val="2"/>
      <w:sz w:val="18"/>
      <w:szCs w:val="18"/>
    </w:rPr>
  </w:style>
  <w:style w:type="paragraph" w:customStyle="1" w:styleId="10">
    <w:name w:val="List Paragraph1"/>
    <w:basedOn w:val="1"/>
    <w:qFormat/>
    <w:uiPriority w:val="99"/>
    <w:pPr>
      <w:ind w:left="720"/>
      <w:contextualSpacing/>
    </w:p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Pages>
  <Words>243</Words>
  <Characters>1391</Characters>
  <Lines>11</Lines>
  <Paragraphs>3</Paragraphs>
  <TotalTime>1311</TotalTime>
  <ScaleCrop>false</ScaleCrop>
  <LinksUpToDate>false</LinksUpToDate>
  <CharactersWithSpaces>1631</CharactersWithSpaces>
  <Application>WPS Office_6.3.0.8471_F1E327BC-269C-435d-A152-05C5408002CA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2014-10-29T20:08:00Z</dcterms:created>
  <dc:creator>senxiaose</dc:creator>
  <cp:lastModifiedBy>尤尤</cp:lastModifiedBy>
  <dcterms:modified xsi:type="dcterms:W3CDTF">2023-11-15T15:37:08Z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2052-6.3.0.8471</vt:lpwstr>
  </property>
  <property fmtid="{D5CDD505-2E9C-101B-9397-08002B2CF9AE}" pid="3" name="ICV">
    <vt:lpwstr>7325183B0FA9419E90E378D0432A8804_13</vt:lpwstr>
  </property>
</Properties>
</file>